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B1CF67" w14:textId="77777777" w:rsidR="000A0F3B" w:rsidRDefault="000A0F3B" w:rsidP="000A0F3B">
      <w:pPr>
        <w:spacing w:before="600" w:after="200"/>
        <w:jc w:val="center"/>
      </w:pPr>
      <w:r>
        <w:rPr>
          <w:noProof/>
        </w:rPr>
        <w:drawing>
          <wp:inline distT="0" distB="0" distL="0" distR="0" wp14:anchorId="5E14BC3A" wp14:editId="3B3486F9">
            <wp:extent cx="4181809" cy="16668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4181809" cy="1666875"/>
                    </a:xfrm>
                    <a:prstGeom prst="rect">
                      <a:avLst/>
                    </a:prstGeom>
                  </pic:spPr>
                </pic:pic>
              </a:graphicData>
            </a:graphic>
          </wp:inline>
        </w:drawing>
      </w:r>
    </w:p>
    <w:p w14:paraId="056E6269" w14:textId="77777777" w:rsidR="000A0F3B" w:rsidRDefault="000A0F3B" w:rsidP="000A0F3B">
      <w:pPr>
        <w:pBdr>
          <w:bottom w:val="single" w:sz="8" w:space="4" w:color="632340"/>
        </w:pBdr>
        <w:spacing w:before="200" w:after="1400"/>
        <w:jc w:val="center"/>
      </w:pPr>
    </w:p>
    <w:p w14:paraId="76C20E43" w14:textId="337520A2" w:rsidR="000A0F3B" w:rsidRDefault="00D657F6" w:rsidP="00446FA1">
      <w:pPr>
        <w:spacing w:after="80" w:line="1080" w:lineRule="exact"/>
        <w:jc w:val="center"/>
        <w:rPr>
          <w:rFonts w:ascii="Cambria" w:eastAsia="Cambria" w:hAnsi="Cambria" w:cs="Cambria"/>
          <w:b/>
          <w:bCs/>
          <w:color w:val="632340"/>
          <w:sz w:val="92"/>
          <w:szCs w:val="92"/>
        </w:rPr>
      </w:pPr>
      <w:r w:rsidRPr="00697FD2">
        <w:rPr>
          <w:rFonts w:ascii="Cambria" w:eastAsia="Cambria" w:hAnsi="Cambria" w:cs="Cambria"/>
          <w:b/>
          <w:bCs/>
          <w:color w:val="632340"/>
          <w:sz w:val="92"/>
          <w:szCs w:val="92"/>
        </w:rPr>
        <w:t>DSCR</w:t>
      </w:r>
    </w:p>
    <w:p w14:paraId="6AC8586F" w14:textId="716AE4C9" w:rsidR="00697FD2" w:rsidRPr="00697FD2" w:rsidRDefault="00697FD2" w:rsidP="00697FD2">
      <w:pPr>
        <w:spacing w:after="80" w:line="1080" w:lineRule="exact"/>
        <w:jc w:val="center"/>
        <w:rPr>
          <w:rFonts w:ascii="Cambria" w:eastAsia="Cambria" w:hAnsi="Cambria" w:cs="Cambria"/>
          <w:b/>
          <w:bCs/>
          <w:color w:val="632340"/>
          <w:sz w:val="92"/>
          <w:szCs w:val="92"/>
        </w:rPr>
      </w:pPr>
      <w:r>
        <w:rPr>
          <w:rFonts w:ascii="Cambria" w:eastAsia="Cambria" w:hAnsi="Cambria" w:cs="Cambria"/>
          <w:b/>
          <w:bCs/>
          <w:color w:val="632340"/>
          <w:sz w:val="92"/>
          <w:szCs w:val="92"/>
        </w:rPr>
        <w:t>Advantage</w:t>
      </w:r>
    </w:p>
    <w:p w14:paraId="0DAA226B" w14:textId="01C36E7C" w:rsidR="000A0F3B" w:rsidRDefault="000A0F3B" w:rsidP="00446FA1">
      <w:pPr>
        <w:spacing w:before="240" w:after="80"/>
        <w:jc w:val="center"/>
      </w:pPr>
      <w:r>
        <w:rPr>
          <w:b/>
          <w:bCs/>
          <w:color w:val="280634"/>
          <w:sz w:val="28"/>
          <w:szCs w:val="28"/>
        </w:rPr>
        <w:t xml:space="preserve">an </w:t>
      </w:r>
      <w:r w:rsidR="003C7AD0">
        <w:rPr>
          <w:b/>
          <w:bCs/>
          <w:color w:val="280634"/>
          <w:sz w:val="28"/>
          <w:szCs w:val="28"/>
        </w:rPr>
        <w:t>AMB</w:t>
      </w:r>
      <w:r>
        <w:rPr>
          <w:b/>
          <w:bCs/>
          <w:color w:val="280634"/>
          <w:sz w:val="28"/>
          <w:szCs w:val="28"/>
        </w:rPr>
        <w:t xml:space="preserve"> Solutions Product</w:t>
      </w:r>
    </w:p>
    <w:p w14:paraId="52F722EF" w14:textId="2F71C783" w:rsidR="000A0F3B" w:rsidRPr="000A0F3B" w:rsidRDefault="000A0F3B" w:rsidP="000A0F3B">
      <w:pPr>
        <w:spacing w:after="240"/>
        <w:jc w:val="center"/>
        <w:rPr>
          <w:i/>
          <w:iCs/>
          <w:color w:val="6D6E71"/>
          <w:sz w:val="22"/>
          <w:szCs w:val="22"/>
        </w:rPr>
      </w:pPr>
      <w:r w:rsidRPr="000A0F3B">
        <w:rPr>
          <w:i/>
          <w:iCs/>
          <w:color w:val="6D6E71"/>
          <w:sz w:val="21"/>
          <w:szCs w:val="22"/>
        </w:rPr>
        <w:t>(</w:t>
      </w:r>
      <w:r w:rsidR="007915AC">
        <w:rPr>
          <w:i/>
          <w:iCs/>
          <w:color w:val="6D6E71"/>
          <w:sz w:val="21"/>
          <w:szCs w:val="22"/>
        </w:rPr>
        <w:t>AMB</w:t>
      </w:r>
      <w:r w:rsidRPr="000A0F3B">
        <w:rPr>
          <w:i/>
          <w:iCs/>
          <w:color w:val="6D6E71"/>
          <w:sz w:val="21"/>
          <w:szCs w:val="22"/>
        </w:rPr>
        <w:t xml:space="preserve"> Solutions)</w:t>
      </w:r>
    </w:p>
    <w:p w14:paraId="2CF14B63" w14:textId="13F4CC91" w:rsidR="000A0F3B" w:rsidRDefault="000A0F3B" w:rsidP="00446FA1">
      <w:pPr>
        <w:spacing w:before="240"/>
        <w:jc w:val="center"/>
        <w:rPr>
          <w:rFonts w:ascii="Cambria" w:eastAsia="Cambria" w:hAnsi="Cambria" w:cs="Cambria"/>
          <w:i/>
          <w:iCs/>
          <w:color w:val="280634"/>
          <w:sz w:val="36"/>
          <w:szCs w:val="36"/>
        </w:rPr>
      </w:pPr>
      <w:r>
        <w:rPr>
          <w:rFonts w:ascii="Cambria" w:eastAsia="Cambria" w:hAnsi="Cambria" w:cs="Cambria"/>
          <w:i/>
          <w:iCs/>
          <w:color w:val="280634"/>
          <w:sz w:val="36"/>
          <w:szCs w:val="36"/>
        </w:rPr>
        <w:t>Product Guidelines</w:t>
      </w:r>
    </w:p>
    <w:p w14:paraId="555827B0" w14:textId="77777777" w:rsidR="00446FA1" w:rsidRDefault="00446FA1" w:rsidP="00446FA1">
      <w:pPr>
        <w:spacing w:before="240"/>
        <w:jc w:val="center"/>
        <w:rPr>
          <w:rFonts w:ascii="Cambria" w:eastAsia="Cambria" w:hAnsi="Cambria" w:cs="Cambria"/>
          <w:i/>
          <w:iCs/>
          <w:color w:val="280634"/>
          <w:sz w:val="36"/>
          <w:szCs w:val="36"/>
        </w:rPr>
      </w:pPr>
    </w:p>
    <w:p w14:paraId="7A9FDAF0" w14:textId="77777777" w:rsidR="00446FA1" w:rsidRDefault="00446FA1" w:rsidP="00446FA1">
      <w:pPr>
        <w:spacing w:before="240"/>
        <w:jc w:val="center"/>
        <w:rPr>
          <w:rFonts w:ascii="Cambria" w:eastAsia="Cambria" w:hAnsi="Cambria" w:cs="Cambria"/>
          <w:i/>
          <w:iCs/>
          <w:color w:val="280634"/>
          <w:sz w:val="36"/>
          <w:szCs w:val="36"/>
        </w:rPr>
      </w:pPr>
    </w:p>
    <w:p w14:paraId="2EE776D3" w14:textId="77777777" w:rsidR="00446FA1" w:rsidRDefault="00446FA1" w:rsidP="00446FA1">
      <w:pPr>
        <w:spacing w:before="240"/>
        <w:jc w:val="center"/>
      </w:pPr>
    </w:p>
    <w:p w14:paraId="3FE5D57A" w14:textId="77777777" w:rsidR="000A0F3B" w:rsidRDefault="000A0F3B" w:rsidP="000A0F3B">
      <w:pPr>
        <w:spacing w:after="120"/>
        <w:jc w:val="center"/>
      </w:pPr>
      <w:r>
        <w:rPr>
          <w:noProof/>
        </w:rPr>
        <w:drawing>
          <wp:inline distT="0" distB="0" distL="0" distR="0" wp14:anchorId="18417B69" wp14:editId="23282AB0">
            <wp:extent cx="571500" cy="609600"/>
            <wp:effectExtent l="0" t="0" r="0" b="0"/>
            <wp:docPr id="943807094" name="Picture 943807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9"/>
                    <a:srcRect/>
                    <a:stretch>
                      <a:fillRect/>
                    </a:stretch>
                  </pic:blipFill>
                  <pic:spPr bwMode="auto">
                    <a:xfrm>
                      <a:off x="0" y="0"/>
                      <a:ext cx="571500" cy="609600"/>
                    </a:xfrm>
                    <a:prstGeom prst="rect">
                      <a:avLst/>
                    </a:prstGeom>
                  </pic:spPr>
                </pic:pic>
              </a:graphicData>
            </a:graphic>
          </wp:inline>
        </w:drawing>
      </w:r>
    </w:p>
    <w:p w14:paraId="6F3B9238" w14:textId="77777777" w:rsidR="000A0F3B" w:rsidRDefault="000A0F3B" w:rsidP="000A0F3B">
      <w:pPr>
        <w:spacing w:after="200"/>
        <w:jc w:val="center"/>
      </w:pPr>
      <w:r>
        <w:rPr>
          <w:b/>
          <w:bCs/>
          <w:color w:val="6D6E71"/>
          <w:sz w:val="21"/>
        </w:rPr>
        <w:t>NMLS ID 629700</w:t>
      </w:r>
    </w:p>
    <w:p w14:paraId="4BA4F755" w14:textId="44964AF3" w:rsidR="00CC2999" w:rsidRDefault="000A0F3B" w:rsidP="00CC2999">
      <w:pPr>
        <w:spacing w:before="120"/>
        <w:jc w:val="center"/>
      </w:pPr>
      <w:r>
        <w:rPr>
          <w:i/>
          <w:iCs/>
          <w:color w:val="6D6E71"/>
          <w:sz w:val="14"/>
          <w:szCs w:val="14"/>
        </w:rPr>
        <w:t>Disclaimer: This is not a consumer advertisement. It is for industry professionals only and not for delivery to consumers for a commercial communication purpose.</w:t>
      </w:r>
    </w:p>
    <w:p w14:paraId="5943F12A" w14:textId="12B14762" w:rsidR="00CC2999" w:rsidRPr="00CC2999" w:rsidRDefault="00CC2999" w:rsidP="00CC2999">
      <w:pPr>
        <w:tabs>
          <w:tab w:val="left" w:pos="2918"/>
        </w:tabs>
        <w:sectPr w:rsidR="00CC2999" w:rsidRPr="00CC2999" w:rsidSect="0003666D">
          <w:footerReference w:type="default" r:id="rId10"/>
          <w:pgSz w:w="12240" w:h="15840"/>
          <w:pgMar w:top="1116" w:right="1440" w:bottom="711" w:left="1440" w:header="708" w:footer="708" w:gutter="0"/>
          <w:cols w:space="720"/>
          <w:docGrid w:linePitch="360"/>
        </w:sectPr>
      </w:pPr>
      <w:r>
        <w:tab/>
      </w:r>
    </w:p>
    <w:p w14:paraId="1E87AC08" w14:textId="77777777" w:rsidR="000A0F3B" w:rsidRDefault="000A0F3B" w:rsidP="000A0F3B">
      <w:pPr>
        <w:spacing w:before="400" w:after="120"/>
      </w:pPr>
      <w:r w:rsidRPr="0003666D">
        <w:rPr>
          <w:rFonts w:ascii="Cambria" w:eastAsia="Cambria" w:hAnsi="Cambria" w:cs="Cambria"/>
          <w:b/>
          <w:bCs/>
          <w:color w:val="632340"/>
          <w:sz w:val="56"/>
          <w:szCs w:val="56"/>
        </w:rPr>
        <w:lastRenderedPageBreak/>
        <w:t>Table</w:t>
      </w:r>
      <w:r>
        <w:rPr>
          <w:b/>
          <w:bCs/>
          <w:color w:val="632340"/>
          <w:sz w:val="24"/>
          <w:szCs w:val="24"/>
        </w:rPr>
        <w:t xml:space="preserve"> </w:t>
      </w:r>
      <w:r w:rsidRPr="0003666D">
        <w:rPr>
          <w:rFonts w:ascii="Cambria" w:eastAsia="Cambria" w:hAnsi="Cambria" w:cs="Cambria"/>
          <w:b/>
          <w:bCs/>
          <w:color w:val="632340"/>
          <w:sz w:val="56"/>
          <w:szCs w:val="56"/>
        </w:rPr>
        <w:t>of Contents</w:t>
      </w:r>
    </w:p>
    <w:p w14:paraId="55DF653A" w14:textId="77777777" w:rsidR="000A0F3B" w:rsidRDefault="000A0F3B" w:rsidP="000A0F3B">
      <w:pPr>
        <w:pBdr>
          <w:bottom w:val="single" w:sz="12" w:space="6" w:color="632340"/>
        </w:pBdr>
        <w:spacing w:after="480"/>
      </w:pPr>
    </w:p>
    <w:bookmarkStart w:id="0" w:name="sec_fnp_matrix"/>
    <w:bookmarkStart w:id="1" w:name="Toc_FCMSolPlusMatrices"/>
    <w:p w14:paraId="4E948089" w14:textId="77777777" w:rsidR="00F14D2E" w:rsidRPr="00927986" w:rsidRDefault="00F14D2E">
      <w:pPr>
        <w:pStyle w:val="TOC1"/>
        <w:tabs>
          <w:tab w:val="right" w:leader="dot" w:pos="9350"/>
        </w:tabs>
        <w:rPr>
          <w:rFonts w:asciiTheme="minorHAnsi" w:eastAsiaTheme="minorEastAsia" w:hAnsiTheme="minorHAnsi" w:cstheme="minorBidi"/>
          <w:noProof/>
          <w:color w:val="632340"/>
          <w:kern w:val="2"/>
          <w:sz w:val="24"/>
          <w:szCs w:val="24"/>
          <w14:ligatures w14:val="standardContextual"/>
        </w:rPr>
      </w:pPr>
      <w:r w:rsidRPr="00927986">
        <w:rPr>
          <w:b/>
          <w:bCs/>
          <w:color w:val="632340"/>
          <w:sz w:val="24"/>
          <w:szCs w:val="24"/>
        </w:rPr>
        <w:fldChar w:fldCharType="begin"/>
      </w:r>
      <w:r w:rsidRPr="00927986">
        <w:rPr>
          <w:b/>
          <w:bCs/>
          <w:color w:val="632340"/>
          <w:sz w:val="24"/>
          <w:szCs w:val="24"/>
        </w:rPr>
        <w:instrText xml:space="preserve"> TOC \o "1-1" \n \h \z \u </w:instrText>
      </w:r>
      <w:r w:rsidRPr="00927986">
        <w:rPr>
          <w:b/>
          <w:bCs/>
          <w:color w:val="632340"/>
          <w:sz w:val="24"/>
          <w:szCs w:val="24"/>
        </w:rPr>
        <w:fldChar w:fldCharType="separate"/>
      </w:r>
      <w:hyperlink w:anchor="_Toc235608663" w:history="1">
        <w:r w:rsidRPr="00927986">
          <w:rPr>
            <w:rStyle w:val="Hyperlink"/>
            <w:noProof/>
            <w:color w:val="632340"/>
            <w:sz w:val="24"/>
            <w:szCs w:val="24"/>
            <w:lang w:val="fr-FR"/>
          </w:rPr>
          <w:t>AMB Solutions DSCR – FICO &amp; LTV Matrices</w:t>
        </w:r>
      </w:hyperlink>
    </w:p>
    <w:p w14:paraId="3213D7A5" w14:textId="77777777" w:rsidR="00F14D2E" w:rsidRPr="00927986" w:rsidRDefault="00F14D2E">
      <w:pPr>
        <w:pStyle w:val="TOC1"/>
        <w:tabs>
          <w:tab w:val="right" w:leader="dot" w:pos="9350"/>
        </w:tabs>
        <w:rPr>
          <w:rFonts w:asciiTheme="minorHAnsi" w:eastAsiaTheme="minorEastAsia" w:hAnsiTheme="minorHAnsi" w:cstheme="minorBidi"/>
          <w:noProof/>
          <w:color w:val="632340"/>
          <w:kern w:val="2"/>
          <w:sz w:val="24"/>
          <w:szCs w:val="24"/>
          <w14:ligatures w14:val="standardContextual"/>
        </w:rPr>
      </w:pPr>
      <w:hyperlink w:anchor="_Toc235608664" w:history="1">
        <w:r w:rsidRPr="00927986">
          <w:rPr>
            <w:rStyle w:val="Hyperlink"/>
            <w:noProof/>
            <w:color w:val="632340"/>
            <w:sz w:val="24"/>
            <w:szCs w:val="24"/>
          </w:rPr>
          <w:t>Product Summary</w:t>
        </w:r>
      </w:hyperlink>
    </w:p>
    <w:p w14:paraId="3E44A08B" w14:textId="77777777" w:rsidR="00F14D2E" w:rsidRPr="00927986" w:rsidRDefault="00F14D2E">
      <w:pPr>
        <w:pStyle w:val="TOC1"/>
        <w:tabs>
          <w:tab w:val="right" w:leader="dot" w:pos="9350"/>
        </w:tabs>
        <w:rPr>
          <w:rFonts w:asciiTheme="minorHAnsi" w:eastAsiaTheme="minorEastAsia" w:hAnsiTheme="minorHAnsi" w:cstheme="minorBidi"/>
          <w:noProof/>
          <w:color w:val="632340"/>
          <w:kern w:val="2"/>
          <w:sz w:val="24"/>
          <w:szCs w:val="24"/>
          <w14:ligatures w14:val="standardContextual"/>
        </w:rPr>
      </w:pPr>
      <w:hyperlink w:anchor="_Toc235608665" w:history="1">
        <w:r w:rsidRPr="00927986">
          <w:rPr>
            <w:rStyle w:val="Hyperlink"/>
            <w:noProof/>
            <w:color w:val="632340"/>
            <w:sz w:val="24"/>
            <w:szCs w:val="24"/>
          </w:rPr>
          <w:t>Borrower Eligibility</w:t>
        </w:r>
      </w:hyperlink>
    </w:p>
    <w:p w14:paraId="69CFD8E6" w14:textId="77777777" w:rsidR="00F14D2E" w:rsidRPr="00927986" w:rsidRDefault="00F14D2E">
      <w:pPr>
        <w:pStyle w:val="TOC1"/>
        <w:tabs>
          <w:tab w:val="right" w:leader="dot" w:pos="9350"/>
        </w:tabs>
        <w:rPr>
          <w:rFonts w:asciiTheme="minorHAnsi" w:eastAsiaTheme="minorEastAsia" w:hAnsiTheme="minorHAnsi" w:cstheme="minorBidi"/>
          <w:noProof/>
          <w:color w:val="632340"/>
          <w:kern w:val="2"/>
          <w:sz w:val="24"/>
          <w:szCs w:val="24"/>
          <w14:ligatures w14:val="standardContextual"/>
        </w:rPr>
      </w:pPr>
      <w:hyperlink w:anchor="_Toc235608666" w:history="1">
        <w:r w:rsidRPr="00927986">
          <w:rPr>
            <w:rStyle w:val="Hyperlink"/>
            <w:noProof/>
            <w:color w:val="632340"/>
            <w:sz w:val="24"/>
            <w:szCs w:val="24"/>
          </w:rPr>
          <w:t>Eligible Occupancy</w:t>
        </w:r>
      </w:hyperlink>
    </w:p>
    <w:p w14:paraId="65C0D8AD" w14:textId="77777777" w:rsidR="00F14D2E" w:rsidRPr="00927986" w:rsidRDefault="00F14D2E">
      <w:pPr>
        <w:pStyle w:val="TOC1"/>
        <w:tabs>
          <w:tab w:val="right" w:leader="dot" w:pos="9350"/>
        </w:tabs>
        <w:rPr>
          <w:rFonts w:asciiTheme="minorHAnsi" w:eastAsiaTheme="minorEastAsia" w:hAnsiTheme="minorHAnsi" w:cstheme="minorBidi"/>
          <w:noProof/>
          <w:color w:val="632340"/>
          <w:kern w:val="2"/>
          <w:sz w:val="24"/>
          <w:szCs w:val="24"/>
          <w14:ligatures w14:val="standardContextual"/>
        </w:rPr>
      </w:pPr>
      <w:hyperlink w:anchor="_Toc235608667" w:history="1">
        <w:r w:rsidRPr="00927986">
          <w:rPr>
            <w:rStyle w:val="Hyperlink"/>
            <w:noProof/>
            <w:color w:val="632340"/>
            <w:sz w:val="24"/>
            <w:szCs w:val="24"/>
          </w:rPr>
          <w:t>Eligibility</w:t>
        </w:r>
      </w:hyperlink>
    </w:p>
    <w:p w14:paraId="32455EFB" w14:textId="77777777" w:rsidR="00F14D2E" w:rsidRPr="00927986" w:rsidRDefault="00F14D2E">
      <w:pPr>
        <w:pStyle w:val="TOC1"/>
        <w:tabs>
          <w:tab w:val="right" w:leader="dot" w:pos="9350"/>
        </w:tabs>
        <w:rPr>
          <w:rFonts w:asciiTheme="minorHAnsi" w:eastAsiaTheme="minorEastAsia" w:hAnsiTheme="minorHAnsi" w:cstheme="minorBidi"/>
          <w:noProof/>
          <w:color w:val="632340"/>
          <w:kern w:val="2"/>
          <w:sz w:val="24"/>
          <w:szCs w:val="24"/>
          <w14:ligatures w14:val="standardContextual"/>
        </w:rPr>
      </w:pPr>
      <w:hyperlink w:anchor="_Toc235608668" w:history="1">
        <w:r w:rsidRPr="00927986">
          <w:rPr>
            <w:rStyle w:val="Hyperlink"/>
            <w:noProof/>
            <w:color w:val="632340"/>
            <w:sz w:val="24"/>
            <w:szCs w:val="24"/>
          </w:rPr>
          <w:t>Credit Eligibility</w:t>
        </w:r>
      </w:hyperlink>
    </w:p>
    <w:p w14:paraId="2A599FDF" w14:textId="77777777" w:rsidR="00F14D2E" w:rsidRPr="00927986" w:rsidRDefault="00F14D2E">
      <w:pPr>
        <w:pStyle w:val="TOC1"/>
        <w:tabs>
          <w:tab w:val="right" w:leader="dot" w:pos="9350"/>
        </w:tabs>
        <w:rPr>
          <w:rFonts w:asciiTheme="minorHAnsi" w:eastAsiaTheme="minorEastAsia" w:hAnsiTheme="minorHAnsi" w:cstheme="minorBidi"/>
          <w:noProof/>
          <w:color w:val="632340"/>
          <w:kern w:val="2"/>
          <w:sz w:val="24"/>
          <w:szCs w:val="24"/>
          <w14:ligatures w14:val="standardContextual"/>
        </w:rPr>
      </w:pPr>
      <w:hyperlink w:anchor="_Toc235608669" w:history="1">
        <w:r w:rsidRPr="00927986">
          <w:rPr>
            <w:rStyle w:val="Hyperlink"/>
            <w:noProof/>
            <w:color w:val="632340"/>
            <w:sz w:val="24"/>
            <w:szCs w:val="24"/>
          </w:rPr>
          <w:t>Housing History</w:t>
        </w:r>
      </w:hyperlink>
    </w:p>
    <w:p w14:paraId="4B56FBF0" w14:textId="77777777" w:rsidR="00F14D2E" w:rsidRPr="00927986" w:rsidRDefault="00F14D2E">
      <w:pPr>
        <w:pStyle w:val="TOC1"/>
        <w:tabs>
          <w:tab w:val="right" w:leader="dot" w:pos="9350"/>
        </w:tabs>
        <w:rPr>
          <w:rFonts w:asciiTheme="minorHAnsi" w:eastAsiaTheme="minorEastAsia" w:hAnsiTheme="minorHAnsi" w:cstheme="minorBidi"/>
          <w:noProof/>
          <w:color w:val="632340"/>
          <w:kern w:val="2"/>
          <w:sz w:val="24"/>
          <w:szCs w:val="24"/>
          <w14:ligatures w14:val="standardContextual"/>
        </w:rPr>
      </w:pPr>
      <w:hyperlink w:anchor="_Toc235608670" w:history="1">
        <w:r w:rsidRPr="00927986">
          <w:rPr>
            <w:rStyle w:val="Hyperlink"/>
            <w:noProof/>
            <w:color w:val="632340"/>
            <w:sz w:val="24"/>
            <w:szCs w:val="24"/>
          </w:rPr>
          <w:t>Assets</w:t>
        </w:r>
      </w:hyperlink>
    </w:p>
    <w:p w14:paraId="630BFC6E" w14:textId="77777777" w:rsidR="00F14D2E" w:rsidRPr="00927986" w:rsidRDefault="00F14D2E">
      <w:pPr>
        <w:pStyle w:val="TOC1"/>
        <w:tabs>
          <w:tab w:val="right" w:leader="dot" w:pos="9350"/>
        </w:tabs>
        <w:rPr>
          <w:rFonts w:asciiTheme="minorHAnsi" w:eastAsiaTheme="minorEastAsia" w:hAnsiTheme="minorHAnsi" w:cstheme="minorBidi"/>
          <w:noProof/>
          <w:color w:val="632340"/>
          <w:kern w:val="2"/>
          <w:sz w:val="24"/>
          <w:szCs w:val="24"/>
          <w14:ligatures w14:val="standardContextual"/>
        </w:rPr>
      </w:pPr>
      <w:hyperlink w:anchor="_Toc235608671" w:history="1">
        <w:r w:rsidRPr="00927986">
          <w:rPr>
            <w:rStyle w:val="Hyperlink"/>
            <w:noProof/>
            <w:color w:val="632340"/>
            <w:sz w:val="24"/>
            <w:szCs w:val="24"/>
          </w:rPr>
          <w:t>Liabilities</w:t>
        </w:r>
      </w:hyperlink>
    </w:p>
    <w:p w14:paraId="5DDFE46C" w14:textId="77777777" w:rsidR="00F14D2E" w:rsidRPr="00927986" w:rsidRDefault="00F14D2E">
      <w:pPr>
        <w:pStyle w:val="TOC1"/>
        <w:tabs>
          <w:tab w:val="right" w:leader="dot" w:pos="9350"/>
        </w:tabs>
        <w:rPr>
          <w:rFonts w:asciiTheme="minorHAnsi" w:eastAsiaTheme="minorEastAsia" w:hAnsiTheme="minorHAnsi" w:cstheme="minorBidi"/>
          <w:noProof/>
          <w:color w:val="632340"/>
          <w:kern w:val="2"/>
          <w:sz w:val="24"/>
          <w:szCs w:val="24"/>
          <w14:ligatures w14:val="standardContextual"/>
        </w:rPr>
      </w:pPr>
      <w:hyperlink w:anchor="_Toc235608672" w:history="1">
        <w:r w:rsidRPr="00927986">
          <w:rPr>
            <w:rStyle w:val="Hyperlink"/>
            <w:noProof/>
            <w:color w:val="632340"/>
            <w:sz w:val="24"/>
            <w:szCs w:val="24"/>
          </w:rPr>
          <w:t>Property</w:t>
        </w:r>
      </w:hyperlink>
    </w:p>
    <w:p w14:paraId="714AE29E" w14:textId="77777777" w:rsidR="00F14D2E" w:rsidRPr="00927986" w:rsidRDefault="00F14D2E">
      <w:pPr>
        <w:pStyle w:val="TOC1"/>
        <w:tabs>
          <w:tab w:val="right" w:leader="dot" w:pos="9350"/>
        </w:tabs>
        <w:rPr>
          <w:rFonts w:asciiTheme="minorHAnsi" w:eastAsiaTheme="minorEastAsia" w:hAnsiTheme="minorHAnsi" w:cstheme="minorBidi"/>
          <w:noProof/>
          <w:color w:val="632340"/>
          <w:kern w:val="2"/>
          <w:sz w:val="24"/>
          <w:szCs w:val="24"/>
          <w14:ligatures w14:val="standardContextual"/>
        </w:rPr>
      </w:pPr>
      <w:hyperlink w:anchor="_Toc235608673" w:history="1">
        <w:r w:rsidRPr="00927986">
          <w:rPr>
            <w:rStyle w:val="Hyperlink"/>
            <w:noProof/>
            <w:color w:val="632340"/>
            <w:sz w:val="24"/>
            <w:szCs w:val="24"/>
          </w:rPr>
          <w:t>Underwriter Analysis</w:t>
        </w:r>
      </w:hyperlink>
    </w:p>
    <w:p w14:paraId="60E4AA01" w14:textId="77777777" w:rsidR="00F14D2E" w:rsidRPr="00927986" w:rsidRDefault="00F14D2E">
      <w:pPr>
        <w:pStyle w:val="TOC1"/>
        <w:tabs>
          <w:tab w:val="right" w:leader="dot" w:pos="9350"/>
        </w:tabs>
        <w:rPr>
          <w:rFonts w:asciiTheme="minorHAnsi" w:eastAsiaTheme="minorEastAsia" w:hAnsiTheme="minorHAnsi" w:cstheme="minorBidi"/>
          <w:noProof/>
          <w:color w:val="632340"/>
          <w:kern w:val="2"/>
          <w:sz w:val="24"/>
          <w:szCs w:val="24"/>
          <w14:ligatures w14:val="standardContextual"/>
        </w:rPr>
      </w:pPr>
      <w:hyperlink w:anchor="_Toc235608674" w:history="1">
        <w:r w:rsidRPr="00927986">
          <w:rPr>
            <w:rStyle w:val="Hyperlink"/>
            <w:noProof/>
            <w:color w:val="632340"/>
            <w:sz w:val="24"/>
            <w:szCs w:val="24"/>
          </w:rPr>
          <w:t>General Information</w:t>
        </w:r>
      </w:hyperlink>
    </w:p>
    <w:p w14:paraId="3F5AC3B4" w14:textId="77777777" w:rsidR="00F14D2E" w:rsidRPr="00927986" w:rsidRDefault="00F14D2E">
      <w:pPr>
        <w:pStyle w:val="TOC1"/>
        <w:tabs>
          <w:tab w:val="right" w:leader="dot" w:pos="9350"/>
        </w:tabs>
        <w:rPr>
          <w:rFonts w:asciiTheme="minorHAnsi" w:eastAsiaTheme="minorEastAsia" w:hAnsiTheme="minorHAnsi" w:cstheme="minorBidi"/>
          <w:noProof/>
          <w:color w:val="632340"/>
          <w:kern w:val="2"/>
          <w:sz w:val="24"/>
          <w:szCs w:val="24"/>
          <w14:ligatures w14:val="standardContextual"/>
        </w:rPr>
      </w:pPr>
      <w:hyperlink w:anchor="_Toc235608675" w:history="1">
        <w:r w:rsidRPr="00927986">
          <w:rPr>
            <w:rStyle w:val="Hyperlink"/>
            <w:noProof/>
            <w:color w:val="632340"/>
            <w:sz w:val="24"/>
            <w:szCs w:val="24"/>
          </w:rPr>
          <w:t>Compliance</w:t>
        </w:r>
      </w:hyperlink>
    </w:p>
    <w:p w14:paraId="181293FB" w14:textId="77777777" w:rsidR="00F14D2E" w:rsidRPr="00927986" w:rsidRDefault="00F14D2E">
      <w:pPr>
        <w:pStyle w:val="TOC1"/>
        <w:tabs>
          <w:tab w:val="right" w:leader="dot" w:pos="9350"/>
        </w:tabs>
        <w:rPr>
          <w:rFonts w:asciiTheme="minorHAnsi" w:eastAsiaTheme="minorEastAsia" w:hAnsiTheme="minorHAnsi" w:cstheme="minorBidi"/>
          <w:noProof/>
          <w:color w:val="632340"/>
          <w:kern w:val="2"/>
          <w:sz w:val="24"/>
          <w:szCs w:val="24"/>
          <w14:ligatures w14:val="standardContextual"/>
        </w:rPr>
      </w:pPr>
      <w:hyperlink w:anchor="_Toc235608676" w:history="1">
        <w:r w:rsidRPr="00927986">
          <w:rPr>
            <w:rStyle w:val="Hyperlink"/>
            <w:noProof/>
            <w:color w:val="632340"/>
            <w:sz w:val="24"/>
            <w:szCs w:val="24"/>
          </w:rPr>
          <w:t>Debt Service Coverage Ratio (DSCR) Program</w:t>
        </w:r>
      </w:hyperlink>
    </w:p>
    <w:p w14:paraId="06DE1DC0" w14:textId="1BC3B185" w:rsidR="007114D9" w:rsidRPr="00BB532D" w:rsidRDefault="00F14D2E" w:rsidP="00CE6900">
      <w:pPr>
        <w:pStyle w:val="Heading10"/>
        <w:outlineLvl w:val="0"/>
        <w:rPr>
          <w:lang w:val="fr-FR"/>
        </w:rPr>
      </w:pPr>
      <w:r w:rsidRPr="00927986">
        <w:rPr>
          <w:rFonts w:ascii="Century Gothic" w:eastAsia="Century Gothic" w:hAnsi="Century Gothic" w:cs="Century Gothic"/>
          <w:b w:val="0"/>
          <w:bCs w:val="0"/>
          <w:sz w:val="24"/>
          <w:szCs w:val="24"/>
        </w:rPr>
        <w:lastRenderedPageBreak/>
        <w:fldChar w:fldCharType="end"/>
      </w:r>
      <w:bookmarkStart w:id="2" w:name="_Toc235608663"/>
      <w:r w:rsidR="007114D9">
        <w:rPr>
          <w:lang w:val="fr-FR"/>
        </w:rPr>
        <w:t>AMB</w:t>
      </w:r>
      <w:r w:rsidR="007114D9" w:rsidRPr="00D3678F">
        <w:rPr>
          <w:lang w:val="fr-FR"/>
        </w:rPr>
        <w:t xml:space="preserve"> Solutions </w:t>
      </w:r>
      <w:r w:rsidR="007114D9">
        <w:rPr>
          <w:lang w:val="fr-FR"/>
        </w:rPr>
        <w:t>DSCR</w:t>
      </w:r>
      <w:r w:rsidR="007114D9" w:rsidRPr="00D3678F">
        <w:rPr>
          <w:lang w:val="fr-FR"/>
        </w:rPr>
        <w:t xml:space="preserve"> </w:t>
      </w:r>
      <w:r w:rsidR="007114D9" w:rsidRPr="00BB532D">
        <w:rPr>
          <w:lang w:val="fr-FR"/>
        </w:rPr>
        <w:t>– FICO &amp; LTV Matrices</w:t>
      </w:r>
      <w:bookmarkEnd w:id="0"/>
      <w:bookmarkEnd w:id="2"/>
    </w:p>
    <w:bookmarkEnd w:id="1"/>
    <w:p w14:paraId="122805FA" w14:textId="77777777" w:rsidR="007114D9" w:rsidRPr="00790023" w:rsidRDefault="007114D9" w:rsidP="007114D9">
      <w:pPr>
        <w:spacing w:after="80"/>
        <w:rPr>
          <w:sz w:val="16"/>
          <w:szCs w:val="16"/>
        </w:rPr>
      </w:pPr>
      <w:r w:rsidRPr="00790023">
        <w:rPr>
          <w:i/>
          <w:color w:val="6D6E71"/>
          <w:sz w:val="18"/>
          <w:szCs w:val="16"/>
        </w:rPr>
        <w:t>Maximum LTV by FICO score, loan amount, and occupancy.</w:t>
      </w:r>
    </w:p>
    <w:tbl>
      <w:tblPr>
        <w:tblW w:w="9360" w:type="dxa"/>
        <w:jc w:val="center"/>
        <w:tblBorders>
          <w:top w:val="single" w:sz="6" w:space="0" w:color="C9C9C9"/>
          <w:left w:val="single" w:sz="6" w:space="0" w:color="C9C9C9"/>
          <w:bottom w:val="single" w:sz="6" w:space="0" w:color="C9C9C9"/>
          <w:right w:val="single" w:sz="6" w:space="0" w:color="C9C9C9"/>
          <w:insideH w:val="single" w:sz="6" w:space="0" w:color="C9C9C9"/>
          <w:insideV w:val="single" w:sz="6" w:space="0" w:color="C9C9C9"/>
        </w:tblBorders>
        <w:tblLayout w:type="fixed"/>
        <w:tblLook w:val="04A0" w:firstRow="1" w:lastRow="0" w:firstColumn="1" w:lastColumn="0" w:noHBand="0" w:noVBand="1"/>
      </w:tblPr>
      <w:tblGrid>
        <w:gridCol w:w="936"/>
        <w:gridCol w:w="1944"/>
        <w:gridCol w:w="2160"/>
        <w:gridCol w:w="2160"/>
        <w:gridCol w:w="2160"/>
      </w:tblGrid>
      <w:tr w:rsidR="007114D9" w:rsidRPr="009164C1" w14:paraId="75E9CCF1" w14:textId="77777777" w:rsidTr="00763B34">
        <w:trPr>
          <w:trHeight w:hRule="exact" w:val="300"/>
          <w:jc w:val="center"/>
        </w:trPr>
        <w:tc>
          <w:tcPr>
            <w:tcW w:w="9360" w:type="dxa"/>
            <w:gridSpan w:val="5"/>
            <w:shd w:val="clear" w:color="auto" w:fill="632340"/>
            <w:vAlign w:val="center"/>
          </w:tcPr>
          <w:p w14:paraId="2479F647" w14:textId="77777777" w:rsidR="007114D9" w:rsidRPr="009164C1" w:rsidRDefault="007114D9" w:rsidP="00763B34">
            <w:pPr>
              <w:spacing w:after="0"/>
              <w:jc w:val="center"/>
              <w:rPr>
                <w:sz w:val="16"/>
                <w:szCs w:val="16"/>
              </w:rPr>
            </w:pPr>
            <w:r w:rsidRPr="009164C1">
              <w:rPr>
                <w:b/>
                <w:color w:val="FFFFFF"/>
                <w:sz w:val="16"/>
                <w:szCs w:val="16"/>
              </w:rPr>
              <w:t>Purchase &amp; Rate/Term Refinance</w:t>
            </w:r>
          </w:p>
        </w:tc>
      </w:tr>
      <w:tr w:rsidR="007114D9" w:rsidRPr="009164C1" w14:paraId="36A88B67" w14:textId="77777777" w:rsidTr="00763B34">
        <w:trPr>
          <w:trHeight w:hRule="exact" w:val="280"/>
          <w:jc w:val="center"/>
        </w:trPr>
        <w:tc>
          <w:tcPr>
            <w:tcW w:w="936" w:type="dxa"/>
            <w:shd w:val="clear" w:color="auto" w:fill="D9D9D9"/>
            <w:vAlign w:val="center"/>
          </w:tcPr>
          <w:p w14:paraId="256840E0" w14:textId="77777777" w:rsidR="007114D9" w:rsidRPr="009164C1" w:rsidRDefault="007114D9" w:rsidP="00763B34">
            <w:pPr>
              <w:spacing w:after="0"/>
              <w:jc w:val="center"/>
              <w:rPr>
                <w:sz w:val="16"/>
                <w:szCs w:val="16"/>
              </w:rPr>
            </w:pPr>
            <w:r w:rsidRPr="009164C1">
              <w:rPr>
                <w:b/>
                <w:color w:val="000000"/>
                <w:sz w:val="16"/>
                <w:szCs w:val="16"/>
              </w:rPr>
              <w:t>FICO</w:t>
            </w:r>
          </w:p>
        </w:tc>
        <w:tc>
          <w:tcPr>
            <w:tcW w:w="1944" w:type="dxa"/>
            <w:shd w:val="clear" w:color="auto" w:fill="D9D9D9"/>
            <w:vAlign w:val="center"/>
          </w:tcPr>
          <w:p w14:paraId="2B8D86A7" w14:textId="77777777" w:rsidR="007114D9" w:rsidRPr="009164C1" w:rsidRDefault="007114D9" w:rsidP="00763B34">
            <w:pPr>
              <w:spacing w:after="0"/>
              <w:jc w:val="center"/>
              <w:rPr>
                <w:sz w:val="16"/>
                <w:szCs w:val="16"/>
              </w:rPr>
            </w:pPr>
            <w:r w:rsidRPr="009164C1">
              <w:rPr>
                <w:b/>
                <w:color w:val="000000"/>
                <w:sz w:val="16"/>
                <w:szCs w:val="16"/>
              </w:rPr>
              <w:t>Loan Amount</w:t>
            </w:r>
          </w:p>
        </w:tc>
        <w:tc>
          <w:tcPr>
            <w:tcW w:w="2160" w:type="dxa"/>
            <w:shd w:val="clear" w:color="auto" w:fill="D9D9D9"/>
            <w:vAlign w:val="center"/>
          </w:tcPr>
          <w:p w14:paraId="6F736DC3" w14:textId="77777777" w:rsidR="007114D9" w:rsidRPr="009164C1" w:rsidRDefault="007114D9" w:rsidP="00763B34">
            <w:pPr>
              <w:spacing w:after="0"/>
              <w:jc w:val="center"/>
              <w:rPr>
                <w:sz w:val="16"/>
                <w:szCs w:val="16"/>
              </w:rPr>
            </w:pPr>
            <w:r>
              <w:rPr>
                <w:b/>
                <w:color w:val="000000"/>
                <w:sz w:val="16"/>
                <w:szCs w:val="16"/>
              </w:rPr>
              <w:t>DSCR&gt;=1.0</w:t>
            </w:r>
          </w:p>
        </w:tc>
        <w:tc>
          <w:tcPr>
            <w:tcW w:w="2160" w:type="dxa"/>
            <w:shd w:val="clear" w:color="auto" w:fill="D9D9D9"/>
            <w:vAlign w:val="center"/>
          </w:tcPr>
          <w:p w14:paraId="3A46BB6A" w14:textId="77777777" w:rsidR="007114D9" w:rsidRPr="009164C1" w:rsidRDefault="007114D9" w:rsidP="00763B34">
            <w:pPr>
              <w:spacing w:after="0"/>
              <w:jc w:val="center"/>
              <w:rPr>
                <w:sz w:val="16"/>
                <w:szCs w:val="16"/>
              </w:rPr>
            </w:pPr>
            <w:r>
              <w:rPr>
                <w:b/>
                <w:color w:val="000000"/>
                <w:sz w:val="16"/>
                <w:szCs w:val="16"/>
              </w:rPr>
              <w:t>DSCR&gt;=.75</w:t>
            </w:r>
          </w:p>
        </w:tc>
        <w:tc>
          <w:tcPr>
            <w:tcW w:w="2160" w:type="dxa"/>
            <w:shd w:val="clear" w:color="auto" w:fill="D9D9D9"/>
            <w:vAlign w:val="center"/>
          </w:tcPr>
          <w:p w14:paraId="4690A8CD" w14:textId="77777777" w:rsidR="007114D9" w:rsidRPr="009164C1" w:rsidRDefault="007114D9" w:rsidP="00763B34">
            <w:pPr>
              <w:spacing w:after="0"/>
              <w:jc w:val="center"/>
              <w:rPr>
                <w:sz w:val="16"/>
                <w:szCs w:val="16"/>
              </w:rPr>
            </w:pPr>
            <w:r>
              <w:rPr>
                <w:b/>
                <w:color w:val="000000"/>
                <w:sz w:val="16"/>
                <w:szCs w:val="16"/>
              </w:rPr>
              <w:t>No Ratio DSCR</w:t>
            </w:r>
          </w:p>
        </w:tc>
      </w:tr>
      <w:tr w:rsidR="007114D9" w:rsidRPr="009164C1" w14:paraId="44B81B78" w14:textId="77777777" w:rsidTr="00763B34">
        <w:trPr>
          <w:trHeight w:val="288"/>
          <w:jc w:val="center"/>
        </w:trPr>
        <w:tc>
          <w:tcPr>
            <w:tcW w:w="936" w:type="dxa"/>
            <w:vMerge w:val="restart"/>
            <w:shd w:val="clear" w:color="auto" w:fill="F1ECF0"/>
            <w:vAlign w:val="center"/>
          </w:tcPr>
          <w:p w14:paraId="7AF8BA78" w14:textId="77777777" w:rsidR="007114D9" w:rsidRPr="009164C1" w:rsidRDefault="007114D9" w:rsidP="00763B34">
            <w:pPr>
              <w:spacing w:after="0"/>
              <w:jc w:val="center"/>
              <w:rPr>
                <w:sz w:val="16"/>
                <w:szCs w:val="16"/>
              </w:rPr>
            </w:pPr>
            <w:r w:rsidRPr="009164C1">
              <w:rPr>
                <w:b/>
                <w:color w:val="632340"/>
                <w:sz w:val="16"/>
                <w:szCs w:val="16"/>
              </w:rPr>
              <w:t>740</w:t>
            </w:r>
          </w:p>
        </w:tc>
        <w:tc>
          <w:tcPr>
            <w:tcW w:w="1944" w:type="dxa"/>
            <w:shd w:val="clear" w:color="auto" w:fill="EFE9ED"/>
            <w:vAlign w:val="center"/>
          </w:tcPr>
          <w:p w14:paraId="33167572" w14:textId="77777777" w:rsidR="007114D9" w:rsidRPr="009164C1" w:rsidRDefault="007114D9" w:rsidP="00763B34">
            <w:pPr>
              <w:spacing w:after="0"/>
              <w:jc w:val="center"/>
              <w:rPr>
                <w:sz w:val="16"/>
                <w:szCs w:val="16"/>
              </w:rPr>
            </w:pPr>
            <w:r w:rsidRPr="009164C1">
              <w:rPr>
                <w:color w:val="000000"/>
                <w:sz w:val="16"/>
                <w:szCs w:val="16"/>
              </w:rPr>
              <w:t>&lt;= $1.0MM</w:t>
            </w:r>
          </w:p>
        </w:tc>
        <w:tc>
          <w:tcPr>
            <w:tcW w:w="2160" w:type="dxa"/>
            <w:shd w:val="clear" w:color="auto" w:fill="EFE9ED"/>
            <w:vAlign w:val="center"/>
          </w:tcPr>
          <w:p w14:paraId="7FA466F5" w14:textId="77777777" w:rsidR="007114D9" w:rsidRPr="009164C1" w:rsidRDefault="007114D9" w:rsidP="00763B34">
            <w:pPr>
              <w:spacing w:after="0"/>
              <w:jc w:val="center"/>
              <w:rPr>
                <w:sz w:val="16"/>
                <w:szCs w:val="16"/>
              </w:rPr>
            </w:pPr>
            <w:r w:rsidRPr="00D657F6">
              <w:rPr>
                <w:sz w:val="16"/>
                <w:szCs w:val="16"/>
              </w:rPr>
              <w:t>80</w:t>
            </w:r>
          </w:p>
        </w:tc>
        <w:tc>
          <w:tcPr>
            <w:tcW w:w="2160" w:type="dxa"/>
            <w:shd w:val="clear" w:color="auto" w:fill="EFE9ED"/>
            <w:vAlign w:val="center"/>
          </w:tcPr>
          <w:p w14:paraId="610ECF52" w14:textId="77777777" w:rsidR="007114D9" w:rsidRPr="009164C1" w:rsidRDefault="007114D9" w:rsidP="00763B34">
            <w:pPr>
              <w:spacing w:after="0"/>
              <w:jc w:val="center"/>
              <w:rPr>
                <w:sz w:val="16"/>
                <w:szCs w:val="16"/>
              </w:rPr>
            </w:pPr>
            <w:r w:rsidRPr="00D657F6">
              <w:rPr>
                <w:sz w:val="16"/>
                <w:szCs w:val="16"/>
              </w:rPr>
              <w:t>75</w:t>
            </w:r>
          </w:p>
        </w:tc>
        <w:tc>
          <w:tcPr>
            <w:tcW w:w="2160" w:type="dxa"/>
            <w:shd w:val="clear" w:color="auto" w:fill="EFE9ED"/>
            <w:vAlign w:val="center"/>
          </w:tcPr>
          <w:p w14:paraId="1034629F" w14:textId="77777777" w:rsidR="007114D9" w:rsidRPr="009164C1" w:rsidRDefault="007114D9" w:rsidP="00763B34">
            <w:pPr>
              <w:spacing w:after="0"/>
              <w:jc w:val="center"/>
              <w:rPr>
                <w:sz w:val="16"/>
                <w:szCs w:val="16"/>
              </w:rPr>
            </w:pPr>
            <w:r w:rsidRPr="00D657F6">
              <w:rPr>
                <w:sz w:val="16"/>
                <w:szCs w:val="16"/>
              </w:rPr>
              <w:t>75</w:t>
            </w:r>
          </w:p>
        </w:tc>
      </w:tr>
      <w:tr w:rsidR="007114D9" w:rsidRPr="009164C1" w14:paraId="58430B4F" w14:textId="77777777" w:rsidTr="00763B34">
        <w:trPr>
          <w:trHeight w:val="288"/>
          <w:jc w:val="center"/>
        </w:trPr>
        <w:tc>
          <w:tcPr>
            <w:tcW w:w="936" w:type="dxa"/>
            <w:vMerge/>
            <w:shd w:val="clear" w:color="auto" w:fill="F1ECF0"/>
            <w:vAlign w:val="center"/>
          </w:tcPr>
          <w:p w14:paraId="66029CCA" w14:textId="77777777" w:rsidR="007114D9" w:rsidRPr="009164C1" w:rsidRDefault="007114D9" w:rsidP="00763B34">
            <w:pPr>
              <w:spacing w:after="0"/>
              <w:jc w:val="center"/>
              <w:rPr>
                <w:sz w:val="16"/>
                <w:szCs w:val="16"/>
              </w:rPr>
            </w:pPr>
          </w:p>
        </w:tc>
        <w:tc>
          <w:tcPr>
            <w:tcW w:w="1944" w:type="dxa"/>
            <w:shd w:val="clear" w:color="auto" w:fill="FFFFFF"/>
            <w:vAlign w:val="center"/>
          </w:tcPr>
          <w:p w14:paraId="0D45D531" w14:textId="77777777" w:rsidR="007114D9" w:rsidRPr="009164C1" w:rsidRDefault="007114D9" w:rsidP="00763B34">
            <w:pPr>
              <w:spacing w:after="0"/>
              <w:jc w:val="center"/>
              <w:rPr>
                <w:sz w:val="16"/>
                <w:szCs w:val="16"/>
              </w:rPr>
            </w:pPr>
            <w:r w:rsidRPr="009164C1">
              <w:rPr>
                <w:color w:val="000000"/>
                <w:sz w:val="16"/>
                <w:szCs w:val="16"/>
              </w:rPr>
              <w:t>&lt;= $1.5MM</w:t>
            </w:r>
          </w:p>
        </w:tc>
        <w:tc>
          <w:tcPr>
            <w:tcW w:w="2160" w:type="dxa"/>
            <w:shd w:val="clear" w:color="auto" w:fill="FFFFFF"/>
            <w:vAlign w:val="center"/>
          </w:tcPr>
          <w:p w14:paraId="4B106A2E" w14:textId="77777777" w:rsidR="007114D9" w:rsidRPr="009164C1" w:rsidRDefault="007114D9" w:rsidP="00763B34">
            <w:pPr>
              <w:spacing w:after="0"/>
              <w:jc w:val="center"/>
              <w:rPr>
                <w:sz w:val="16"/>
                <w:szCs w:val="16"/>
              </w:rPr>
            </w:pPr>
            <w:r w:rsidRPr="00D657F6">
              <w:rPr>
                <w:sz w:val="16"/>
                <w:szCs w:val="16"/>
              </w:rPr>
              <w:t>75</w:t>
            </w:r>
          </w:p>
        </w:tc>
        <w:tc>
          <w:tcPr>
            <w:tcW w:w="2160" w:type="dxa"/>
            <w:shd w:val="clear" w:color="auto" w:fill="FFFFFF"/>
            <w:vAlign w:val="center"/>
          </w:tcPr>
          <w:p w14:paraId="4FC63516" w14:textId="77777777" w:rsidR="007114D9" w:rsidRPr="009164C1" w:rsidRDefault="007114D9" w:rsidP="00763B34">
            <w:pPr>
              <w:spacing w:after="0"/>
              <w:jc w:val="center"/>
              <w:rPr>
                <w:sz w:val="16"/>
                <w:szCs w:val="16"/>
              </w:rPr>
            </w:pPr>
            <w:r w:rsidRPr="00D657F6">
              <w:rPr>
                <w:sz w:val="16"/>
                <w:szCs w:val="16"/>
              </w:rPr>
              <w:t>70</w:t>
            </w:r>
          </w:p>
        </w:tc>
        <w:tc>
          <w:tcPr>
            <w:tcW w:w="2160" w:type="dxa"/>
            <w:shd w:val="clear" w:color="auto" w:fill="FFFFFF"/>
            <w:vAlign w:val="center"/>
          </w:tcPr>
          <w:p w14:paraId="01EF66AF" w14:textId="77777777" w:rsidR="007114D9" w:rsidRPr="009164C1" w:rsidRDefault="007114D9" w:rsidP="00763B34">
            <w:pPr>
              <w:spacing w:after="0"/>
              <w:jc w:val="center"/>
              <w:rPr>
                <w:sz w:val="16"/>
                <w:szCs w:val="16"/>
              </w:rPr>
            </w:pPr>
            <w:r w:rsidRPr="00D657F6">
              <w:rPr>
                <w:sz w:val="16"/>
                <w:szCs w:val="16"/>
              </w:rPr>
              <w:t>70</w:t>
            </w:r>
          </w:p>
        </w:tc>
      </w:tr>
      <w:tr w:rsidR="007114D9" w:rsidRPr="009164C1" w14:paraId="47924450" w14:textId="77777777" w:rsidTr="00763B34">
        <w:trPr>
          <w:trHeight w:val="288"/>
          <w:jc w:val="center"/>
        </w:trPr>
        <w:tc>
          <w:tcPr>
            <w:tcW w:w="936" w:type="dxa"/>
            <w:vMerge/>
            <w:shd w:val="clear" w:color="auto" w:fill="F1ECF0"/>
            <w:vAlign w:val="center"/>
          </w:tcPr>
          <w:p w14:paraId="1F15B756" w14:textId="77777777" w:rsidR="007114D9" w:rsidRPr="009164C1" w:rsidRDefault="007114D9" w:rsidP="00763B34">
            <w:pPr>
              <w:spacing w:after="0"/>
              <w:jc w:val="center"/>
              <w:rPr>
                <w:sz w:val="16"/>
                <w:szCs w:val="16"/>
              </w:rPr>
            </w:pPr>
          </w:p>
        </w:tc>
        <w:tc>
          <w:tcPr>
            <w:tcW w:w="1944" w:type="dxa"/>
            <w:shd w:val="clear" w:color="auto" w:fill="EFE9ED"/>
            <w:vAlign w:val="center"/>
          </w:tcPr>
          <w:p w14:paraId="1F271C5C" w14:textId="77777777" w:rsidR="007114D9" w:rsidRPr="009164C1" w:rsidRDefault="007114D9" w:rsidP="00763B34">
            <w:pPr>
              <w:spacing w:after="0"/>
              <w:jc w:val="center"/>
              <w:rPr>
                <w:sz w:val="16"/>
                <w:szCs w:val="16"/>
              </w:rPr>
            </w:pPr>
            <w:r w:rsidRPr="009164C1">
              <w:rPr>
                <w:color w:val="000000"/>
                <w:sz w:val="16"/>
                <w:szCs w:val="16"/>
              </w:rPr>
              <w:t>&lt;= $2.0MM</w:t>
            </w:r>
          </w:p>
        </w:tc>
        <w:tc>
          <w:tcPr>
            <w:tcW w:w="2160" w:type="dxa"/>
            <w:shd w:val="clear" w:color="auto" w:fill="EFE9ED"/>
            <w:vAlign w:val="center"/>
          </w:tcPr>
          <w:p w14:paraId="3A77BF27" w14:textId="77777777" w:rsidR="007114D9" w:rsidRPr="009164C1" w:rsidRDefault="007114D9" w:rsidP="00763B34">
            <w:pPr>
              <w:spacing w:after="0"/>
              <w:jc w:val="center"/>
              <w:rPr>
                <w:sz w:val="16"/>
                <w:szCs w:val="16"/>
              </w:rPr>
            </w:pPr>
            <w:r w:rsidRPr="00D657F6">
              <w:rPr>
                <w:sz w:val="16"/>
                <w:szCs w:val="16"/>
              </w:rPr>
              <w:t>75</w:t>
            </w:r>
          </w:p>
        </w:tc>
        <w:tc>
          <w:tcPr>
            <w:tcW w:w="2160" w:type="dxa"/>
            <w:shd w:val="clear" w:color="auto" w:fill="EFE9ED"/>
            <w:vAlign w:val="center"/>
          </w:tcPr>
          <w:p w14:paraId="1EED0AD2" w14:textId="77777777" w:rsidR="007114D9" w:rsidRPr="009164C1" w:rsidRDefault="007114D9" w:rsidP="00763B34">
            <w:pPr>
              <w:spacing w:after="0"/>
              <w:jc w:val="center"/>
              <w:rPr>
                <w:sz w:val="16"/>
                <w:szCs w:val="16"/>
              </w:rPr>
            </w:pPr>
            <w:r w:rsidRPr="00D657F6">
              <w:rPr>
                <w:sz w:val="16"/>
                <w:szCs w:val="16"/>
              </w:rPr>
              <w:t>65</w:t>
            </w:r>
          </w:p>
        </w:tc>
        <w:tc>
          <w:tcPr>
            <w:tcW w:w="2160" w:type="dxa"/>
            <w:shd w:val="clear" w:color="auto" w:fill="EFE9ED"/>
            <w:vAlign w:val="center"/>
          </w:tcPr>
          <w:p w14:paraId="06C4D0FE" w14:textId="77777777" w:rsidR="007114D9" w:rsidRPr="009164C1" w:rsidRDefault="007114D9" w:rsidP="00763B34">
            <w:pPr>
              <w:spacing w:after="0"/>
              <w:jc w:val="center"/>
              <w:rPr>
                <w:sz w:val="16"/>
                <w:szCs w:val="16"/>
              </w:rPr>
            </w:pPr>
            <w:r w:rsidRPr="00D657F6">
              <w:rPr>
                <w:sz w:val="16"/>
                <w:szCs w:val="16"/>
              </w:rPr>
              <w:t>65</w:t>
            </w:r>
          </w:p>
        </w:tc>
      </w:tr>
      <w:tr w:rsidR="007114D9" w:rsidRPr="009164C1" w14:paraId="05397620" w14:textId="77777777" w:rsidTr="00763B34">
        <w:trPr>
          <w:trHeight w:val="288"/>
          <w:jc w:val="center"/>
        </w:trPr>
        <w:tc>
          <w:tcPr>
            <w:tcW w:w="936" w:type="dxa"/>
            <w:vMerge w:val="restart"/>
            <w:shd w:val="clear" w:color="auto" w:fill="F1ECF0"/>
            <w:vAlign w:val="center"/>
          </w:tcPr>
          <w:p w14:paraId="51539910" w14:textId="77777777" w:rsidR="007114D9" w:rsidRPr="009164C1" w:rsidRDefault="007114D9" w:rsidP="00763B34">
            <w:pPr>
              <w:spacing w:after="0"/>
              <w:jc w:val="center"/>
              <w:rPr>
                <w:sz w:val="16"/>
                <w:szCs w:val="16"/>
              </w:rPr>
            </w:pPr>
            <w:r w:rsidRPr="009164C1">
              <w:rPr>
                <w:b/>
                <w:color w:val="632340"/>
                <w:sz w:val="16"/>
                <w:szCs w:val="16"/>
              </w:rPr>
              <w:t>720</w:t>
            </w:r>
          </w:p>
        </w:tc>
        <w:tc>
          <w:tcPr>
            <w:tcW w:w="1944" w:type="dxa"/>
            <w:shd w:val="clear" w:color="auto" w:fill="FFFFFF"/>
            <w:vAlign w:val="center"/>
          </w:tcPr>
          <w:p w14:paraId="0F23D927" w14:textId="77777777" w:rsidR="007114D9" w:rsidRPr="009164C1" w:rsidRDefault="007114D9" w:rsidP="00763B34">
            <w:pPr>
              <w:spacing w:after="0"/>
              <w:jc w:val="center"/>
              <w:rPr>
                <w:sz w:val="16"/>
                <w:szCs w:val="16"/>
              </w:rPr>
            </w:pPr>
            <w:r w:rsidRPr="009164C1">
              <w:rPr>
                <w:color w:val="000000"/>
                <w:sz w:val="16"/>
                <w:szCs w:val="16"/>
              </w:rPr>
              <w:t>&lt;= $1.0MM</w:t>
            </w:r>
          </w:p>
        </w:tc>
        <w:tc>
          <w:tcPr>
            <w:tcW w:w="2160" w:type="dxa"/>
            <w:shd w:val="clear" w:color="auto" w:fill="FFFFFF"/>
            <w:vAlign w:val="center"/>
          </w:tcPr>
          <w:p w14:paraId="6D4E5494" w14:textId="77777777" w:rsidR="007114D9" w:rsidRPr="009164C1" w:rsidRDefault="007114D9" w:rsidP="00763B34">
            <w:pPr>
              <w:spacing w:after="0"/>
              <w:jc w:val="center"/>
              <w:rPr>
                <w:sz w:val="16"/>
                <w:szCs w:val="16"/>
              </w:rPr>
            </w:pPr>
            <w:r w:rsidRPr="00D657F6">
              <w:rPr>
                <w:sz w:val="16"/>
                <w:szCs w:val="16"/>
              </w:rPr>
              <w:t>80</w:t>
            </w:r>
          </w:p>
        </w:tc>
        <w:tc>
          <w:tcPr>
            <w:tcW w:w="2160" w:type="dxa"/>
            <w:shd w:val="clear" w:color="auto" w:fill="FFFFFF"/>
            <w:vAlign w:val="center"/>
          </w:tcPr>
          <w:p w14:paraId="710FA06F" w14:textId="77777777" w:rsidR="007114D9" w:rsidRPr="009164C1" w:rsidRDefault="007114D9" w:rsidP="00763B34">
            <w:pPr>
              <w:spacing w:after="0"/>
              <w:jc w:val="center"/>
              <w:rPr>
                <w:sz w:val="16"/>
                <w:szCs w:val="16"/>
              </w:rPr>
            </w:pPr>
            <w:r w:rsidRPr="00D657F6">
              <w:rPr>
                <w:sz w:val="16"/>
                <w:szCs w:val="16"/>
              </w:rPr>
              <w:t>75</w:t>
            </w:r>
          </w:p>
        </w:tc>
        <w:tc>
          <w:tcPr>
            <w:tcW w:w="2160" w:type="dxa"/>
            <w:shd w:val="clear" w:color="auto" w:fill="FFFFFF"/>
            <w:vAlign w:val="center"/>
          </w:tcPr>
          <w:p w14:paraId="7F8AA719" w14:textId="77777777" w:rsidR="007114D9" w:rsidRPr="009164C1" w:rsidRDefault="007114D9" w:rsidP="00763B34">
            <w:pPr>
              <w:spacing w:after="0"/>
              <w:jc w:val="center"/>
              <w:rPr>
                <w:sz w:val="16"/>
                <w:szCs w:val="16"/>
              </w:rPr>
            </w:pPr>
            <w:r w:rsidRPr="00D657F6">
              <w:rPr>
                <w:sz w:val="16"/>
                <w:szCs w:val="16"/>
              </w:rPr>
              <w:t>70</w:t>
            </w:r>
          </w:p>
        </w:tc>
      </w:tr>
      <w:tr w:rsidR="007114D9" w:rsidRPr="009164C1" w14:paraId="77EB94AF" w14:textId="77777777" w:rsidTr="00763B34">
        <w:trPr>
          <w:trHeight w:val="288"/>
          <w:jc w:val="center"/>
        </w:trPr>
        <w:tc>
          <w:tcPr>
            <w:tcW w:w="936" w:type="dxa"/>
            <w:vMerge/>
            <w:shd w:val="clear" w:color="auto" w:fill="F1ECF0"/>
            <w:vAlign w:val="center"/>
          </w:tcPr>
          <w:p w14:paraId="08756FD6" w14:textId="77777777" w:rsidR="007114D9" w:rsidRPr="009164C1" w:rsidRDefault="007114D9" w:rsidP="00763B34">
            <w:pPr>
              <w:spacing w:after="0"/>
              <w:jc w:val="center"/>
              <w:rPr>
                <w:sz w:val="16"/>
                <w:szCs w:val="16"/>
              </w:rPr>
            </w:pPr>
          </w:p>
        </w:tc>
        <w:tc>
          <w:tcPr>
            <w:tcW w:w="1944" w:type="dxa"/>
            <w:shd w:val="clear" w:color="auto" w:fill="EFE9ED"/>
            <w:vAlign w:val="center"/>
          </w:tcPr>
          <w:p w14:paraId="1C501FCA" w14:textId="77777777" w:rsidR="007114D9" w:rsidRPr="009164C1" w:rsidRDefault="007114D9" w:rsidP="00763B34">
            <w:pPr>
              <w:spacing w:after="0"/>
              <w:jc w:val="center"/>
              <w:rPr>
                <w:sz w:val="16"/>
                <w:szCs w:val="16"/>
              </w:rPr>
            </w:pPr>
            <w:r w:rsidRPr="009164C1">
              <w:rPr>
                <w:color w:val="000000"/>
                <w:sz w:val="16"/>
                <w:szCs w:val="16"/>
              </w:rPr>
              <w:t>&lt;= $1.5MM</w:t>
            </w:r>
          </w:p>
        </w:tc>
        <w:tc>
          <w:tcPr>
            <w:tcW w:w="2160" w:type="dxa"/>
            <w:shd w:val="clear" w:color="auto" w:fill="EFE9ED"/>
            <w:vAlign w:val="center"/>
          </w:tcPr>
          <w:p w14:paraId="48E040F4" w14:textId="77777777" w:rsidR="007114D9" w:rsidRPr="009164C1" w:rsidRDefault="007114D9" w:rsidP="00763B34">
            <w:pPr>
              <w:spacing w:after="0"/>
              <w:jc w:val="center"/>
              <w:rPr>
                <w:sz w:val="16"/>
                <w:szCs w:val="16"/>
              </w:rPr>
            </w:pPr>
            <w:r w:rsidRPr="00D657F6">
              <w:rPr>
                <w:sz w:val="16"/>
                <w:szCs w:val="16"/>
              </w:rPr>
              <w:t>75</w:t>
            </w:r>
          </w:p>
        </w:tc>
        <w:tc>
          <w:tcPr>
            <w:tcW w:w="2160" w:type="dxa"/>
            <w:shd w:val="clear" w:color="auto" w:fill="EFE9ED"/>
            <w:vAlign w:val="center"/>
          </w:tcPr>
          <w:p w14:paraId="5E28AFCC" w14:textId="77777777" w:rsidR="007114D9" w:rsidRPr="009164C1" w:rsidRDefault="007114D9" w:rsidP="00763B34">
            <w:pPr>
              <w:spacing w:after="0"/>
              <w:jc w:val="center"/>
              <w:rPr>
                <w:sz w:val="16"/>
                <w:szCs w:val="16"/>
              </w:rPr>
            </w:pPr>
            <w:r w:rsidRPr="00D657F6">
              <w:rPr>
                <w:sz w:val="16"/>
                <w:szCs w:val="16"/>
              </w:rPr>
              <w:t>70</w:t>
            </w:r>
          </w:p>
        </w:tc>
        <w:tc>
          <w:tcPr>
            <w:tcW w:w="2160" w:type="dxa"/>
            <w:shd w:val="clear" w:color="auto" w:fill="EFE9ED"/>
            <w:vAlign w:val="center"/>
          </w:tcPr>
          <w:p w14:paraId="59ED192C" w14:textId="77777777" w:rsidR="007114D9" w:rsidRPr="009164C1" w:rsidRDefault="007114D9" w:rsidP="00763B34">
            <w:pPr>
              <w:spacing w:after="0"/>
              <w:jc w:val="center"/>
              <w:rPr>
                <w:sz w:val="16"/>
                <w:szCs w:val="16"/>
              </w:rPr>
            </w:pPr>
            <w:r w:rsidRPr="00D657F6">
              <w:rPr>
                <w:sz w:val="16"/>
                <w:szCs w:val="16"/>
              </w:rPr>
              <w:t>65</w:t>
            </w:r>
          </w:p>
        </w:tc>
      </w:tr>
      <w:tr w:rsidR="007114D9" w:rsidRPr="009164C1" w14:paraId="679D56CB" w14:textId="77777777" w:rsidTr="00763B34">
        <w:trPr>
          <w:trHeight w:val="288"/>
          <w:jc w:val="center"/>
        </w:trPr>
        <w:tc>
          <w:tcPr>
            <w:tcW w:w="936" w:type="dxa"/>
            <w:vMerge/>
            <w:shd w:val="clear" w:color="auto" w:fill="F1ECF0"/>
            <w:vAlign w:val="center"/>
          </w:tcPr>
          <w:p w14:paraId="23B3E667" w14:textId="77777777" w:rsidR="007114D9" w:rsidRPr="009164C1" w:rsidRDefault="007114D9" w:rsidP="00763B34">
            <w:pPr>
              <w:spacing w:after="0"/>
              <w:jc w:val="center"/>
              <w:rPr>
                <w:sz w:val="16"/>
                <w:szCs w:val="16"/>
              </w:rPr>
            </w:pPr>
          </w:p>
        </w:tc>
        <w:tc>
          <w:tcPr>
            <w:tcW w:w="1944" w:type="dxa"/>
            <w:shd w:val="clear" w:color="auto" w:fill="FFFFFF"/>
            <w:vAlign w:val="center"/>
          </w:tcPr>
          <w:p w14:paraId="479AB564" w14:textId="77777777" w:rsidR="007114D9" w:rsidRPr="009164C1" w:rsidRDefault="007114D9" w:rsidP="00763B34">
            <w:pPr>
              <w:spacing w:after="0"/>
              <w:jc w:val="center"/>
              <w:rPr>
                <w:sz w:val="16"/>
                <w:szCs w:val="16"/>
              </w:rPr>
            </w:pPr>
            <w:r w:rsidRPr="009164C1">
              <w:rPr>
                <w:color w:val="000000"/>
                <w:sz w:val="16"/>
                <w:szCs w:val="16"/>
              </w:rPr>
              <w:t>&lt;= $2.0MM</w:t>
            </w:r>
          </w:p>
        </w:tc>
        <w:tc>
          <w:tcPr>
            <w:tcW w:w="2160" w:type="dxa"/>
            <w:shd w:val="clear" w:color="auto" w:fill="FFFFFF"/>
            <w:vAlign w:val="center"/>
          </w:tcPr>
          <w:p w14:paraId="152D8B1B" w14:textId="77777777" w:rsidR="007114D9" w:rsidRPr="009164C1" w:rsidRDefault="007114D9" w:rsidP="00763B34">
            <w:pPr>
              <w:spacing w:after="0"/>
              <w:jc w:val="center"/>
              <w:rPr>
                <w:sz w:val="16"/>
                <w:szCs w:val="16"/>
              </w:rPr>
            </w:pPr>
            <w:r w:rsidRPr="00D657F6">
              <w:rPr>
                <w:sz w:val="16"/>
                <w:szCs w:val="16"/>
              </w:rPr>
              <w:t>75</w:t>
            </w:r>
          </w:p>
        </w:tc>
        <w:tc>
          <w:tcPr>
            <w:tcW w:w="2160" w:type="dxa"/>
            <w:shd w:val="clear" w:color="auto" w:fill="FFFFFF"/>
            <w:vAlign w:val="center"/>
          </w:tcPr>
          <w:p w14:paraId="0F3E531E" w14:textId="77777777" w:rsidR="007114D9" w:rsidRPr="009164C1" w:rsidRDefault="007114D9" w:rsidP="00763B34">
            <w:pPr>
              <w:spacing w:after="0"/>
              <w:jc w:val="center"/>
              <w:rPr>
                <w:sz w:val="16"/>
                <w:szCs w:val="16"/>
              </w:rPr>
            </w:pPr>
            <w:r w:rsidRPr="00D657F6">
              <w:rPr>
                <w:sz w:val="16"/>
                <w:szCs w:val="16"/>
              </w:rPr>
              <w:t>65</w:t>
            </w:r>
          </w:p>
        </w:tc>
        <w:tc>
          <w:tcPr>
            <w:tcW w:w="2160" w:type="dxa"/>
            <w:shd w:val="clear" w:color="auto" w:fill="FFFFFF"/>
            <w:vAlign w:val="center"/>
          </w:tcPr>
          <w:p w14:paraId="6507643D" w14:textId="77777777" w:rsidR="007114D9" w:rsidRPr="009164C1" w:rsidRDefault="007114D9" w:rsidP="00763B34">
            <w:pPr>
              <w:spacing w:after="0"/>
              <w:jc w:val="center"/>
              <w:rPr>
                <w:sz w:val="16"/>
                <w:szCs w:val="16"/>
              </w:rPr>
            </w:pPr>
            <w:r w:rsidRPr="00D657F6">
              <w:rPr>
                <w:sz w:val="16"/>
                <w:szCs w:val="16"/>
              </w:rPr>
              <w:t>NA</w:t>
            </w:r>
          </w:p>
        </w:tc>
      </w:tr>
      <w:tr w:rsidR="007114D9" w:rsidRPr="009164C1" w14:paraId="7C001447" w14:textId="77777777" w:rsidTr="00763B34">
        <w:trPr>
          <w:trHeight w:val="288"/>
          <w:jc w:val="center"/>
        </w:trPr>
        <w:tc>
          <w:tcPr>
            <w:tcW w:w="936" w:type="dxa"/>
            <w:vMerge w:val="restart"/>
            <w:shd w:val="clear" w:color="auto" w:fill="F1ECF0"/>
            <w:vAlign w:val="center"/>
          </w:tcPr>
          <w:p w14:paraId="1A179366" w14:textId="77777777" w:rsidR="007114D9" w:rsidRPr="009164C1" w:rsidRDefault="007114D9" w:rsidP="00763B34">
            <w:pPr>
              <w:spacing w:after="0"/>
              <w:jc w:val="center"/>
              <w:rPr>
                <w:sz w:val="16"/>
                <w:szCs w:val="16"/>
              </w:rPr>
            </w:pPr>
            <w:r w:rsidRPr="009164C1">
              <w:rPr>
                <w:b/>
                <w:color w:val="632340"/>
                <w:sz w:val="16"/>
                <w:szCs w:val="16"/>
              </w:rPr>
              <w:t>700</w:t>
            </w:r>
          </w:p>
        </w:tc>
        <w:tc>
          <w:tcPr>
            <w:tcW w:w="1944" w:type="dxa"/>
            <w:shd w:val="clear" w:color="auto" w:fill="EFE9ED"/>
            <w:vAlign w:val="center"/>
          </w:tcPr>
          <w:p w14:paraId="157E67E1" w14:textId="77777777" w:rsidR="007114D9" w:rsidRPr="009164C1" w:rsidRDefault="007114D9" w:rsidP="00763B34">
            <w:pPr>
              <w:spacing w:after="0"/>
              <w:jc w:val="center"/>
              <w:rPr>
                <w:sz w:val="16"/>
                <w:szCs w:val="16"/>
              </w:rPr>
            </w:pPr>
            <w:r w:rsidRPr="009164C1">
              <w:rPr>
                <w:color w:val="000000"/>
                <w:sz w:val="16"/>
                <w:szCs w:val="16"/>
              </w:rPr>
              <w:t>&lt;= $1.0MM</w:t>
            </w:r>
          </w:p>
        </w:tc>
        <w:tc>
          <w:tcPr>
            <w:tcW w:w="2160" w:type="dxa"/>
            <w:shd w:val="clear" w:color="auto" w:fill="EFE9ED"/>
            <w:vAlign w:val="center"/>
          </w:tcPr>
          <w:p w14:paraId="2D63E294" w14:textId="77777777" w:rsidR="007114D9" w:rsidRPr="009164C1" w:rsidRDefault="007114D9" w:rsidP="00763B34">
            <w:pPr>
              <w:spacing w:after="0"/>
              <w:jc w:val="center"/>
              <w:rPr>
                <w:sz w:val="16"/>
                <w:szCs w:val="16"/>
              </w:rPr>
            </w:pPr>
            <w:r w:rsidRPr="00D657F6">
              <w:rPr>
                <w:sz w:val="16"/>
                <w:szCs w:val="16"/>
              </w:rPr>
              <w:t>75</w:t>
            </w:r>
          </w:p>
        </w:tc>
        <w:tc>
          <w:tcPr>
            <w:tcW w:w="2160" w:type="dxa"/>
            <w:shd w:val="clear" w:color="auto" w:fill="EFE9ED"/>
            <w:vAlign w:val="center"/>
          </w:tcPr>
          <w:p w14:paraId="6BF81850" w14:textId="77777777" w:rsidR="007114D9" w:rsidRPr="009164C1" w:rsidRDefault="007114D9" w:rsidP="00763B34">
            <w:pPr>
              <w:spacing w:after="0"/>
              <w:jc w:val="center"/>
              <w:rPr>
                <w:sz w:val="16"/>
                <w:szCs w:val="16"/>
              </w:rPr>
            </w:pPr>
            <w:r w:rsidRPr="00D657F6">
              <w:rPr>
                <w:sz w:val="16"/>
                <w:szCs w:val="16"/>
              </w:rPr>
              <w:t>75</w:t>
            </w:r>
          </w:p>
        </w:tc>
        <w:tc>
          <w:tcPr>
            <w:tcW w:w="2160" w:type="dxa"/>
            <w:shd w:val="clear" w:color="auto" w:fill="EFE9ED"/>
            <w:vAlign w:val="center"/>
          </w:tcPr>
          <w:p w14:paraId="27C99905" w14:textId="77777777" w:rsidR="007114D9" w:rsidRPr="009164C1" w:rsidRDefault="007114D9" w:rsidP="00763B34">
            <w:pPr>
              <w:spacing w:after="0"/>
              <w:jc w:val="center"/>
              <w:rPr>
                <w:sz w:val="16"/>
                <w:szCs w:val="16"/>
              </w:rPr>
            </w:pPr>
            <w:r w:rsidRPr="00D657F6">
              <w:rPr>
                <w:sz w:val="16"/>
                <w:szCs w:val="16"/>
              </w:rPr>
              <w:t>65</w:t>
            </w:r>
          </w:p>
        </w:tc>
      </w:tr>
      <w:tr w:rsidR="007114D9" w:rsidRPr="009164C1" w14:paraId="5BC18F05" w14:textId="77777777" w:rsidTr="00763B34">
        <w:trPr>
          <w:trHeight w:val="288"/>
          <w:jc w:val="center"/>
        </w:trPr>
        <w:tc>
          <w:tcPr>
            <w:tcW w:w="936" w:type="dxa"/>
            <w:vMerge/>
            <w:shd w:val="clear" w:color="auto" w:fill="F1ECF0"/>
            <w:vAlign w:val="center"/>
          </w:tcPr>
          <w:p w14:paraId="2A16E23A" w14:textId="77777777" w:rsidR="007114D9" w:rsidRPr="009164C1" w:rsidRDefault="007114D9" w:rsidP="00763B34">
            <w:pPr>
              <w:spacing w:after="0"/>
              <w:jc w:val="center"/>
              <w:rPr>
                <w:sz w:val="16"/>
                <w:szCs w:val="16"/>
              </w:rPr>
            </w:pPr>
          </w:p>
        </w:tc>
        <w:tc>
          <w:tcPr>
            <w:tcW w:w="1944" w:type="dxa"/>
            <w:shd w:val="clear" w:color="auto" w:fill="FFFFFF"/>
            <w:vAlign w:val="center"/>
          </w:tcPr>
          <w:p w14:paraId="4AF19D6B" w14:textId="77777777" w:rsidR="007114D9" w:rsidRPr="009164C1" w:rsidRDefault="007114D9" w:rsidP="00763B34">
            <w:pPr>
              <w:spacing w:after="0"/>
              <w:jc w:val="center"/>
              <w:rPr>
                <w:sz w:val="16"/>
                <w:szCs w:val="16"/>
              </w:rPr>
            </w:pPr>
            <w:r w:rsidRPr="009164C1">
              <w:rPr>
                <w:color w:val="000000"/>
                <w:sz w:val="16"/>
                <w:szCs w:val="16"/>
              </w:rPr>
              <w:t>&lt;= $1.5MM</w:t>
            </w:r>
          </w:p>
        </w:tc>
        <w:tc>
          <w:tcPr>
            <w:tcW w:w="2160" w:type="dxa"/>
            <w:shd w:val="clear" w:color="auto" w:fill="FFFFFF"/>
            <w:vAlign w:val="center"/>
          </w:tcPr>
          <w:p w14:paraId="3230DD40" w14:textId="77777777" w:rsidR="007114D9" w:rsidRPr="009164C1" w:rsidRDefault="007114D9" w:rsidP="00763B34">
            <w:pPr>
              <w:spacing w:after="0"/>
              <w:jc w:val="center"/>
              <w:rPr>
                <w:sz w:val="16"/>
                <w:szCs w:val="16"/>
              </w:rPr>
            </w:pPr>
            <w:r w:rsidRPr="00D657F6">
              <w:rPr>
                <w:sz w:val="16"/>
                <w:szCs w:val="16"/>
              </w:rPr>
              <w:t>75</w:t>
            </w:r>
          </w:p>
        </w:tc>
        <w:tc>
          <w:tcPr>
            <w:tcW w:w="2160" w:type="dxa"/>
            <w:shd w:val="clear" w:color="auto" w:fill="FFFFFF"/>
            <w:vAlign w:val="center"/>
          </w:tcPr>
          <w:p w14:paraId="17A4AFC0" w14:textId="77777777" w:rsidR="007114D9" w:rsidRPr="009164C1" w:rsidRDefault="007114D9" w:rsidP="00763B34">
            <w:pPr>
              <w:spacing w:after="0"/>
              <w:jc w:val="center"/>
              <w:rPr>
                <w:sz w:val="16"/>
                <w:szCs w:val="16"/>
              </w:rPr>
            </w:pPr>
            <w:r w:rsidRPr="00D657F6">
              <w:rPr>
                <w:sz w:val="16"/>
                <w:szCs w:val="16"/>
              </w:rPr>
              <w:t>70</w:t>
            </w:r>
          </w:p>
        </w:tc>
        <w:tc>
          <w:tcPr>
            <w:tcW w:w="2160" w:type="dxa"/>
            <w:shd w:val="clear" w:color="auto" w:fill="FFFFFF"/>
            <w:vAlign w:val="center"/>
          </w:tcPr>
          <w:p w14:paraId="23F727E0" w14:textId="77777777" w:rsidR="007114D9" w:rsidRPr="009164C1" w:rsidRDefault="007114D9" w:rsidP="00763B34">
            <w:pPr>
              <w:spacing w:after="0"/>
              <w:jc w:val="center"/>
              <w:rPr>
                <w:sz w:val="16"/>
                <w:szCs w:val="16"/>
              </w:rPr>
            </w:pPr>
            <w:r w:rsidRPr="00D657F6">
              <w:rPr>
                <w:sz w:val="16"/>
                <w:szCs w:val="16"/>
              </w:rPr>
              <w:t>65</w:t>
            </w:r>
          </w:p>
        </w:tc>
      </w:tr>
      <w:tr w:rsidR="007114D9" w:rsidRPr="009164C1" w14:paraId="229254F1" w14:textId="77777777" w:rsidTr="00763B34">
        <w:trPr>
          <w:trHeight w:val="288"/>
          <w:jc w:val="center"/>
        </w:trPr>
        <w:tc>
          <w:tcPr>
            <w:tcW w:w="936" w:type="dxa"/>
            <w:vMerge/>
            <w:shd w:val="clear" w:color="auto" w:fill="F1ECF0"/>
            <w:vAlign w:val="center"/>
          </w:tcPr>
          <w:p w14:paraId="2B989A12" w14:textId="77777777" w:rsidR="007114D9" w:rsidRPr="009164C1" w:rsidRDefault="007114D9" w:rsidP="00763B34">
            <w:pPr>
              <w:spacing w:after="0"/>
              <w:jc w:val="center"/>
              <w:rPr>
                <w:sz w:val="16"/>
                <w:szCs w:val="16"/>
              </w:rPr>
            </w:pPr>
          </w:p>
        </w:tc>
        <w:tc>
          <w:tcPr>
            <w:tcW w:w="1944" w:type="dxa"/>
            <w:shd w:val="clear" w:color="auto" w:fill="EFE9ED"/>
            <w:vAlign w:val="center"/>
          </w:tcPr>
          <w:p w14:paraId="185B638E" w14:textId="77777777" w:rsidR="007114D9" w:rsidRPr="009164C1" w:rsidRDefault="007114D9" w:rsidP="00763B34">
            <w:pPr>
              <w:spacing w:after="0"/>
              <w:jc w:val="center"/>
              <w:rPr>
                <w:sz w:val="16"/>
                <w:szCs w:val="16"/>
              </w:rPr>
            </w:pPr>
            <w:r w:rsidRPr="009164C1">
              <w:rPr>
                <w:color w:val="000000"/>
                <w:sz w:val="16"/>
                <w:szCs w:val="16"/>
              </w:rPr>
              <w:t>&lt;= $2.0MM</w:t>
            </w:r>
          </w:p>
        </w:tc>
        <w:tc>
          <w:tcPr>
            <w:tcW w:w="2160" w:type="dxa"/>
            <w:shd w:val="clear" w:color="auto" w:fill="EFE9ED"/>
            <w:vAlign w:val="center"/>
          </w:tcPr>
          <w:p w14:paraId="05070F36" w14:textId="77777777" w:rsidR="007114D9" w:rsidRPr="009164C1" w:rsidRDefault="007114D9" w:rsidP="00763B34">
            <w:pPr>
              <w:spacing w:after="0"/>
              <w:jc w:val="center"/>
              <w:rPr>
                <w:sz w:val="16"/>
                <w:szCs w:val="16"/>
              </w:rPr>
            </w:pPr>
            <w:r w:rsidRPr="00D657F6">
              <w:rPr>
                <w:sz w:val="16"/>
                <w:szCs w:val="16"/>
              </w:rPr>
              <w:t>70</w:t>
            </w:r>
          </w:p>
        </w:tc>
        <w:tc>
          <w:tcPr>
            <w:tcW w:w="2160" w:type="dxa"/>
            <w:shd w:val="clear" w:color="auto" w:fill="EFE9ED"/>
            <w:vAlign w:val="center"/>
          </w:tcPr>
          <w:p w14:paraId="7ADF4F2C" w14:textId="77777777" w:rsidR="007114D9" w:rsidRPr="009164C1" w:rsidRDefault="007114D9" w:rsidP="00763B34">
            <w:pPr>
              <w:spacing w:after="0"/>
              <w:jc w:val="center"/>
              <w:rPr>
                <w:sz w:val="16"/>
                <w:szCs w:val="16"/>
              </w:rPr>
            </w:pPr>
            <w:r w:rsidRPr="00D657F6">
              <w:rPr>
                <w:sz w:val="16"/>
                <w:szCs w:val="16"/>
              </w:rPr>
              <w:t>65</w:t>
            </w:r>
          </w:p>
        </w:tc>
        <w:tc>
          <w:tcPr>
            <w:tcW w:w="2160" w:type="dxa"/>
            <w:shd w:val="clear" w:color="auto" w:fill="EFE9ED"/>
            <w:vAlign w:val="center"/>
          </w:tcPr>
          <w:p w14:paraId="63ED52E7" w14:textId="77777777" w:rsidR="007114D9" w:rsidRPr="009164C1" w:rsidRDefault="007114D9" w:rsidP="00763B34">
            <w:pPr>
              <w:spacing w:after="0"/>
              <w:jc w:val="center"/>
              <w:rPr>
                <w:sz w:val="16"/>
                <w:szCs w:val="16"/>
              </w:rPr>
            </w:pPr>
            <w:r w:rsidRPr="00D657F6">
              <w:rPr>
                <w:sz w:val="16"/>
                <w:szCs w:val="16"/>
              </w:rPr>
              <w:t>NA</w:t>
            </w:r>
          </w:p>
        </w:tc>
      </w:tr>
      <w:tr w:rsidR="007114D9" w:rsidRPr="009164C1" w14:paraId="38133BBC" w14:textId="77777777" w:rsidTr="00763B34">
        <w:trPr>
          <w:trHeight w:val="288"/>
          <w:jc w:val="center"/>
        </w:trPr>
        <w:tc>
          <w:tcPr>
            <w:tcW w:w="936" w:type="dxa"/>
            <w:vMerge w:val="restart"/>
            <w:shd w:val="clear" w:color="auto" w:fill="F1ECF0"/>
            <w:vAlign w:val="center"/>
          </w:tcPr>
          <w:p w14:paraId="62D1600A" w14:textId="77777777" w:rsidR="007114D9" w:rsidRPr="009164C1" w:rsidRDefault="007114D9" w:rsidP="00763B34">
            <w:pPr>
              <w:spacing w:after="0"/>
              <w:jc w:val="center"/>
              <w:rPr>
                <w:sz w:val="16"/>
                <w:szCs w:val="16"/>
              </w:rPr>
            </w:pPr>
            <w:r w:rsidRPr="009164C1">
              <w:rPr>
                <w:b/>
                <w:color w:val="632340"/>
                <w:sz w:val="16"/>
                <w:szCs w:val="16"/>
              </w:rPr>
              <w:t>680</w:t>
            </w:r>
          </w:p>
        </w:tc>
        <w:tc>
          <w:tcPr>
            <w:tcW w:w="1944" w:type="dxa"/>
            <w:shd w:val="clear" w:color="auto" w:fill="FFFFFF"/>
            <w:vAlign w:val="center"/>
          </w:tcPr>
          <w:p w14:paraId="155E4C35" w14:textId="77777777" w:rsidR="007114D9" w:rsidRPr="009164C1" w:rsidRDefault="007114D9" w:rsidP="00763B34">
            <w:pPr>
              <w:spacing w:after="0"/>
              <w:jc w:val="center"/>
              <w:rPr>
                <w:sz w:val="16"/>
                <w:szCs w:val="16"/>
              </w:rPr>
            </w:pPr>
            <w:r w:rsidRPr="009164C1">
              <w:rPr>
                <w:color w:val="000000"/>
                <w:sz w:val="16"/>
                <w:szCs w:val="16"/>
              </w:rPr>
              <w:t>&lt;= $1.0MM</w:t>
            </w:r>
          </w:p>
        </w:tc>
        <w:tc>
          <w:tcPr>
            <w:tcW w:w="2160" w:type="dxa"/>
            <w:shd w:val="clear" w:color="auto" w:fill="FFFFFF"/>
            <w:vAlign w:val="center"/>
          </w:tcPr>
          <w:p w14:paraId="5D9E484C" w14:textId="77777777" w:rsidR="007114D9" w:rsidRPr="009164C1" w:rsidRDefault="007114D9" w:rsidP="00763B34">
            <w:pPr>
              <w:spacing w:after="0"/>
              <w:jc w:val="center"/>
              <w:rPr>
                <w:sz w:val="16"/>
                <w:szCs w:val="16"/>
              </w:rPr>
            </w:pPr>
            <w:r w:rsidRPr="00D657F6">
              <w:rPr>
                <w:sz w:val="16"/>
                <w:szCs w:val="16"/>
              </w:rPr>
              <w:t>75</w:t>
            </w:r>
          </w:p>
        </w:tc>
        <w:tc>
          <w:tcPr>
            <w:tcW w:w="2160" w:type="dxa"/>
            <w:shd w:val="clear" w:color="auto" w:fill="FFFFFF"/>
            <w:vAlign w:val="center"/>
          </w:tcPr>
          <w:p w14:paraId="1C486A8C" w14:textId="77777777" w:rsidR="007114D9" w:rsidRPr="009164C1" w:rsidRDefault="007114D9" w:rsidP="00763B34">
            <w:pPr>
              <w:spacing w:after="0"/>
              <w:jc w:val="center"/>
              <w:rPr>
                <w:sz w:val="16"/>
                <w:szCs w:val="16"/>
              </w:rPr>
            </w:pPr>
            <w:r w:rsidRPr="00D657F6">
              <w:rPr>
                <w:sz w:val="16"/>
                <w:szCs w:val="16"/>
              </w:rPr>
              <w:t>70</w:t>
            </w:r>
          </w:p>
        </w:tc>
        <w:tc>
          <w:tcPr>
            <w:tcW w:w="2160" w:type="dxa"/>
            <w:shd w:val="clear" w:color="auto" w:fill="FFFFFF"/>
            <w:vAlign w:val="center"/>
          </w:tcPr>
          <w:p w14:paraId="212C35A8" w14:textId="77777777" w:rsidR="007114D9" w:rsidRPr="009164C1" w:rsidRDefault="007114D9" w:rsidP="00763B34">
            <w:pPr>
              <w:spacing w:after="0"/>
              <w:jc w:val="center"/>
              <w:rPr>
                <w:sz w:val="16"/>
                <w:szCs w:val="16"/>
              </w:rPr>
            </w:pPr>
            <w:r w:rsidRPr="00D657F6">
              <w:rPr>
                <w:sz w:val="16"/>
                <w:szCs w:val="16"/>
              </w:rPr>
              <w:t>65 (60 R/T Refi)</w:t>
            </w:r>
          </w:p>
        </w:tc>
      </w:tr>
      <w:tr w:rsidR="007114D9" w:rsidRPr="009164C1" w14:paraId="77D3A3FF" w14:textId="77777777" w:rsidTr="00763B34">
        <w:trPr>
          <w:trHeight w:val="288"/>
          <w:jc w:val="center"/>
        </w:trPr>
        <w:tc>
          <w:tcPr>
            <w:tcW w:w="936" w:type="dxa"/>
            <w:vMerge/>
            <w:shd w:val="clear" w:color="auto" w:fill="F1ECF0"/>
            <w:vAlign w:val="center"/>
          </w:tcPr>
          <w:p w14:paraId="54E75CA2" w14:textId="77777777" w:rsidR="007114D9" w:rsidRPr="009164C1" w:rsidRDefault="007114D9" w:rsidP="00763B34">
            <w:pPr>
              <w:spacing w:after="0"/>
              <w:jc w:val="center"/>
              <w:rPr>
                <w:sz w:val="16"/>
                <w:szCs w:val="16"/>
              </w:rPr>
            </w:pPr>
          </w:p>
        </w:tc>
        <w:tc>
          <w:tcPr>
            <w:tcW w:w="1944" w:type="dxa"/>
            <w:shd w:val="clear" w:color="auto" w:fill="EFE9ED"/>
            <w:vAlign w:val="center"/>
          </w:tcPr>
          <w:p w14:paraId="4AD99BAD" w14:textId="77777777" w:rsidR="007114D9" w:rsidRPr="009164C1" w:rsidRDefault="007114D9" w:rsidP="00763B34">
            <w:pPr>
              <w:spacing w:after="0"/>
              <w:jc w:val="center"/>
              <w:rPr>
                <w:sz w:val="16"/>
                <w:szCs w:val="16"/>
              </w:rPr>
            </w:pPr>
            <w:r w:rsidRPr="009164C1">
              <w:rPr>
                <w:color w:val="000000"/>
                <w:sz w:val="16"/>
                <w:szCs w:val="16"/>
              </w:rPr>
              <w:t>&lt;= $1.5MM</w:t>
            </w:r>
          </w:p>
        </w:tc>
        <w:tc>
          <w:tcPr>
            <w:tcW w:w="2160" w:type="dxa"/>
            <w:shd w:val="clear" w:color="auto" w:fill="EFE9ED"/>
            <w:vAlign w:val="center"/>
          </w:tcPr>
          <w:p w14:paraId="19361A1C" w14:textId="77777777" w:rsidR="007114D9" w:rsidRPr="009164C1" w:rsidRDefault="007114D9" w:rsidP="00763B34">
            <w:pPr>
              <w:spacing w:after="0"/>
              <w:jc w:val="center"/>
              <w:rPr>
                <w:sz w:val="16"/>
                <w:szCs w:val="16"/>
              </w:rPr>
            </w:pPr>
            <w:r w:rsidRPr="00D657F6">
              <w:rPr>
                <w:sz w:val="16"/>
                <w:szCs w:val="16"/>
              </w:rPr>
              <w:t>70</w:t>
            </w:r>
          </w:p>
        </w:tc>
        <w:tc>
          <w:tcPr>
            <w:tcW w:w="2160" w:type="dxa"/>
            <w:shd w:val="clear" w:color="auto" w:fill="EFE9ED"/>
            <w:vAlign w:val="center"/>
          </w:tcPr>
          <w:p w14:paraId="4B946AFB" w14:textId="77777777" w:rsidR="007114D9" w:rsidRPr="009164C1" w:rsidRDefault="007114D9" w:rsidP="00763B34">
            <w:pPr>
              <w:spacing w:after="0"/>
              <w:jc w:val="center"/>
              <w:rPr>
                <w:sz w:val="16"/>
                <w:szCs w:val="16"/>
              </w:rPr>
            </w:pPr>
            <w:r w:rsidRPr="00D657F6">
              <w:rPr>
                <w:sz w:val="16"/>
                <w:szCs w:val="16"/>
              </w:rPr>
              <w:t>NA</w:t>
            </w:r>
          </w:p>
        </w:tc>
        <w:tc>
          <w:tcPr>
            <w:tcW w:w="2160" w:type="dxa"/>
            <w:shd w:val="clear" w:color="auto" w:fill="EFE9ED"/>
            <w:vAlign w:val="center"/>
          </w:tcPr>
          <w:p w14:paraId="17D8EB9D" w14:textId="77777777" w:rsidR="007114D9" w:rsidRPr="009164C1" w:rsidRDefault="007114D9" w:rsidP="00763B34">
            <w:pPr>
              <w:spacing w:after="0"/>
              <w:jc w:val="center"/>
              <w:rPr>
                <w:sz w:val="16"/>
                <w:szCs w:val="16"/>
              </w:rPr>
            </w:pPr>
            <w:r w:rsidRPr="00D657F6">
              <w:rPr>
                <w:sz w:val="16"/>
                <w:szCs w:val="16"/>
              </w:rPr>
              <w:t>NA</w:t>
            </w:r>
          </w:p>
        </w:tc>
      </w:tr>
      <w:tr w:rsidR="007114D9" w:rsidRPr="009164C1" w14:paraId="4DE41A45" w14:textId="77777777" w:rsidTr="00763B34">
        <w:trPr>
          <w:trHeight w:val="288"/>
          <w:jc w:val="center"/>
        </w:trPr>
        <w:tc>
          <w:tcPr>
            <w:tcW w:w="936" w:type="dxa"/>
            <w:vMerge/>
            <w:shd w:val="clear" w:color="auto" w:fill="F1ECF0"/>
            <w:vAlign w:val="center"/>
          </w:tcPr>
          <w:p w14:paraId="0D477629" w14:textId="77777777" w:rsidR="007114D9" w:rsidRPr="009164C1" w:rsidRDefault="007114D9" w:rsidP="00763B34">
            <w:pPr>
              <w:spacing w:after="0"/>
              <w:jc w:val="center"/>
              <w:rPr>
                <w:sz w:val="16"/>
                <w:szCs w:val="16"/>
              </w:rPr>
            </w:pPr>
          </w:p>
        </w:tc>
        <w:tc>
          <w:tcPr>
            <w:tcW w:w="1944" w:type="dxa"/>
            <w:shd w:val="clear" w:color="auto" w:fill="FFFFFF"/>
            <w:vAlign w:val="center"/>
          </w:tcPr>
          <w:p w14:paraId="098CB493" w14:textId="77777777" w:rsidR="007114D9" w:rsidRPr="009164C1" w:rsidRDefault="007114D9" w:rsidP="00763B34">
            <w:pPr>
              <w:spacing w:after="0"/>
              <w:jc w:val="center"/>
              <w:rPr>
                <w:sz w:val="16"/>
                <w:szCs w:val="16"/>
              </w:rPr>
            </w:pPr>
            <w:r w:rsidRPr="009164C1">
              <w:rPr>
                <w:color w:val="000000"/>
                <w:sz w:val="16"/>
                <w:szCs w:val="16"/>
              </w:rPr>
              <w:t>&lt;= $2.0MM</w:t>
            </w:r>
          </w:p>
        </w:tc>
        <w:tc>
          <w:tcPr>
            <w:tcW w:w="2160" w:type="dxa"/>
            <w:shd w:val="clear" w:color="auto" w:fill="FFFFFF"/>
            <w:vAlign w:val="center"/>
          </w:tcPr>
          <w:p w14:paraId="75F82F49" w14:textId="77777777" w:rsidR="007114D9" w:rsidRPr="009164C1" w:rsidRDefault="007114D9" w:rsidP="00763B34">
            <w:pPr>
              <w:spacing w:after="0"/>
              <w:jc w:val="center"/>
              <w:rPr>
                <w:sz w:val="16"/>
                <w:szCs w:val="16"/>
              </w:rPr>
            </w:pPr>
            <w:r w:rsidRPr="00D657F6">
              <w:rPr>
                <w:sz w:val="16"/>
                <w:szCs w:val="16"/>
              </w:rPr>
              <w:t>65</w:t>
            </w:r>
          </w:p>
        </w:tc>
        <w:tc>
          <w:tcPr>
            <w:tcW w:w="2160" w:type="dxa"/>
            <w:shd w:val="clear" w:color="auto" w:fill="FFFFFF"/>
            <w:vAlign w:val="center"/>
          </w:tcPr>
          <w:p w14:paraId="4D3AF316" w14:textId="77777777" w:rsidR="007114D9" w:rsidRPr="009164C1" w:rsidRDefault="007114D9" w:rsidP="00763B34">
            <w:pPr>
              <w:spacing w:after="0"/>
              <w:jc w:val="center"/>
              <w:rPr>
                <w:sz w:val="16"/>
                <w:szCs w:val="16"/>
              </w:rPr>
            </w:pPr>
            <w:r w:rsidRPr="00D657F6">
              <w:rPr>
                <w:sz w:val="16"/>
                <w:szCs w:val="16"/>
              </w:rPr>
              <w:t>NA</w:t>
            </w:r>
          </w:p>
        </w:tc>
        <w:tc>
          <w:tcPr>
            <w:tcW w:w="2160" w:type="dxa"/>
            <w:shd w:val="clear" w:color="auto" w:fill="FFFFFF"/>
            <w:vAlign w:val="center"/>
          </w:tcPr>
          <w:p w14:paraId="698C7EA9" w14:textId="77777777" w:rsidR="007114D9" w:rsidRPr="009164C1" w:rsidRDefault="007114D9" w:rsidP="00763B34">
            <w:pPr>
              <w:spacing w:after="0"/>
              <w:jc w:val="center"/>
              <w:rPr>
                <w:sz w:val="16"/>
                <w:szCs w:val="16"/>
              </w:rPr>
            </w:pPr>
            <w:r w:rsidRPr="00D657F6">
              <w:rPr>
                <w:sz w:val="16"/>
                <w:szCs w:val="16"/>
              </w:rPr>
              <w:t>NA</w:t>
            </w:r>
          </w:p>
        </w:tc>
      </w:tr>
      <w:tr w:rsidR="007114D9" w:rsidRPr="009164C1" w14:paraId="281D9994" w14:textId="77777777" w:rsidTr="00763B34">
        <w:trPr>
          <w:trHeight w:val="288"/>
          <w:jc w:val="center"/>
        </w:trPr>
        <w:tc>
          <w:tcPr>
            <w:tcW w:w="936" w:type="dxa"/>
            <w:vMerge w:val="restart"/>
            <w:shd w:val="clear" w:color="auto" w:fill="EFE9ED"/>
            <w:vAlign w:val="center"/>
          </w:tcPr>
          <w:p w14:paraId="42D0B317" w14:textId="77777777" w:rsidR="007114D9" w:rsidRPr="009164C1" w:rsidRDefault="007114D9" w:rsidP="00763B34">
            <w:pPr>
              <w:spacing w:after="0"/>
              <w:jc w:val="center"/>
              <w:rPr>
                <w:sz w:val="16"/>
                <w:szCs w:val="16"/>
              </w:rPr>
            </w:pPr>
            <w:r w:rsidRPr="009164C1">
              <w:rPr>
                <w:b/>
                <w:color w:val="632340"/>
                <w:sz w:val="16"/>
                <w:szCs w:val="16"/>
              </w:rPr>
              <w:t>660</w:t>
            </w:r>
          </w:p>
        </w:tc>
        <w:tc>
          <w:tcPr>
            <w:tcW w:w="1944" w:type="dxa"/>
            <w:shd w:val="clear" w:color="auto" w:fill="EFE9ED"/>
            <w:vAlign w:val="center"/>
          </w:tcPr>
          <w:p w14:paraId="5B735404" w14:textId="77777777" w:rsidR="007114D9" w:rsidRPr="009164C1" w:rsidRDefault="007114D9" w:rsidP="00763B34">
            <w:pPr>
              <w:spacing w:after="0"/>
              <w:jc w:val="center"/>
              <w:rPr>
                <w:sz w:val="16"/>
                <w:szCs w:val="16"/>
              </w:rPr>
            </w:pPr>
            <w:r w:rsidRPr="009164C1">
              <w:rPr>
                <w:color w:val="000000"/>
                <w:sz w:val="16"/>
                <w:szCs w:val="16"/>
              </w:rPr>
              <w:t>&lt;= $1.0MM</w:t>
            </w:r>
          </w:p>
        </w:tc>
        <w:tc>
          <w:tcPr>
            <w:tcW w:w="2160" w:type="dxa"/>
            <w:shd w:val="clear" w:color="auto" w:fill="EFE9ED"/>
            <w:vAlign w:val="center"/>
          </w:tcPr>
          <w:p w14:paraId="726B1569" w14:textId="77777777" w:rsidR="007114D9" w:rsidRPr="009164C1" w:rsidRDefault="007114D9" w:rsidP="00763B34">
            <w:pPr>
              <w:spacing w:after="0"/>
              <w:jc w:val="center"/>
              <w:rPr>
                <w:sz w:val="16"/>
                <w:szCs w:val="16"/>
              </w:rPr>
            </w:pPr>
            <w:r w:rsidRPr="00D657F6">
              <w:rPr>
                <w:sz w:val="16"/>
                <w:szCs w:val="16"/>
              </w:rPr>
              <w:t>70</w:t>
            </w:r>
          </w:p>
        </w:tc>
        <w:tc>
          <w:tcPr>
            <w:tcW w:w="2160" w:type="dxa"/>
            <w:shd w:val="clear" w:color="auto" w:fill="EFE9ED"/>
            <w:vAlign w:val="center"/>
          </w:tcPr>
          <w:p w14:paraId="112155EF" w14:textId="77777777" w:rsidR="007114D9" w:rsidRPr="009164C1" w:rsidRDefault="007114D9" w:rsidP="00763B34">
            <w:pPr>
              <w:spacing w:after="0"/>
              <w:jc w:val="center"/>
              <w:rPr>
                <w:sz w:val="16"/>
                <w:szCs w:val="16"/>
              </w:rPr>
            </w:pPr>
            <w:r w:rsidRPr="00D657F6">
              <w:rPr>
                <w:sz w:val="16"/>
                <w:szCs w:val="16"/>
              </w:rPr>
              <w:t>60</w:t>
            </w:r>
          </w:p>
        </w:tc>
        <w:tc>
          <w:tcPr>
            <w:tcW w:w="2160" w:type="dxa"/>
            <w:shd w:val="clear" w:color="auto" w:fill="EFE9ED"/>
            <w:vAlign w:val="center"/>
          </w:tcPr>
          <w:p w14:paraId="46EA5DCF" w14:textId="77777777" w:rsidR="007114D9" w:rsidRPr="009164C1" w:rsidRDefault="007114D9" w:rsidP="00763B34">
            <w:pPr>
              <w:spacing w:after="0"/>
              <w:jc w:val="center"/>
              <w:rPr>
                <w:sz w:val="16"/>
                <w:szCs w:val="16"/>
              </w:rPr>
            </w:pPr>
            <w:r w:rsidRPr="00D657F6">
              <w:rPr>
                <w:sz w:val="16"/>
                <w:szCs w:val="16"/>
              </w:rPr>
              <w:t>60</w:t>
            </w:r>
          </w:p>
        </w:tc>
      </w:tr>
      <w:tr w:rsidR="007114D9" w:rsidRPr="009164C1" w14:paraId="29CDB36A" w14:textId="77777777" w:rsidTr="00763B34">
        <w:trPr>
          <w:trHeight w:val="288"/>
          <w:jc w:val="center"/>
        </w:trPr>
        <w:tc>
          <w:tcPr>
            <w:tcW w:w="936" w:type="dxa"/>
            <w:vMerge/>
            <w:shd w:val="clear" w:color="auto" w:fill="FFFFFF"/>
            <w:vAlign w:val="center"/>
          </w:tcPr>
          <w:p w14:paraId="12999245" w14:textId="77777777" w:rsidR="007114D9" w:rsidRPr="009164C1" w:rsidRDefault="007114D9" w:rsidP="00763B34">
            <w:pPr>
              <w:spacing w:after="0"/>
              <w:jc w:val="center"/>
              <w:rPr>
                <w:sz w:val="16"/>
                <w:szCs w:val="16"/>
              </w:rPr>
            </w:pPr>
          </w:p>
        </w:tc>
        <w:tc>
          <w:tcPr>
            <w:tcW w:w="1944" w:type="dxa"/>
            <w:shd w:val="clear" w:color="auto" w:fill="FFFFFF"/>
            <w:vAlign w:val="center"/>
          </w:tcPr>
          <w:p w14:paraId="288D09D4" w14:textId="77777777" w:rsidR="007114D9" w:rsidRPr="009164C1" w:rsidRDefault="007114D9" w:rsidP="00763B34">
            <w:pPr>
              <w:spacing w:after="0"/>
              <w:jc w:val="center"/>
              <w:rPr>
                <w:sz w:val="16"/>
                <w:szCs w:val="16"/>
              </w:rPr>
            </w:pPr>
            <w:r w:rsidRPr="009164C1">
              <w:rPr>
                <w:color w:val="000000"/>
                <w:sz w:val="16"/>
                <w:szCs w:val="16"/>
              </w:rPr>
              <w:t>&lt;= $1.5MM</w:t>
            </w:r>
          </w:p>
        </w:tc>
        <w:tc>
          <w:tcPr>
            <w:tcW w:w="2160" w:type="dxa"/>
            <w:shd w:val="clear" w:color="auto" w:fill="FFFFFF"/>
            <w:vAlign w:val="center"/>
          </w:tcPr>
          <w:p w14:paraId="45BEDCA9" w14:textId="77777777" w:rsidR="007114D9" w:rsidRPr="009164C1" w:rsidRDefault="007114D9" w:rsidP="00763B34">
            <w:pPr>
              <w:spacing w:after="0"/>
              <w:jc w:val="center"/>
              <w:rPr>
                <w:sz w:val="16"/>
                <w:szCs w:val="16"/>
              </w:rPr>
            </w:pPr>
            <w:r w:rsidRPr="00D657F6">
              <w:rPr>
                <w:sz w:val="16"/>
                <w:szCs w:val="16"/>
              </w:rPr>
              <w:t>65</w:t>
            </w:r>
          </w:p>
        </w:tc>
        <w:tc>
          <w:tcPr>
            <w:tcW w:w="2160" w:type="dxa"/>
            <w:shd w:val="clear" w:color="auto" w:fill="FFFFFF"/>
            <w:vAlign w:val="center"/>
          </w:tcPr>
          <w:p w14:paraId="462426A5" w14:textId="77777777" w:rsidR="007114D9" w:rsidRPr="009164C1" w:rsidRDefault="007114D9" w:rsidP="00763B34">
            <w:pPr>
              <w:spacing w:after="0"/>
              <w:jc w:val="center"/>
              <w:rPr>
                <w:sz w:val="16"/>
                <w:szCs w:val="16"/>
              </w:rPr>
            </w:pPr>
            <w:r w:rsidRPr="00D657F6">
              <w:rPr>
                <w:sz w:val="16"/>
                <w:szCs w:val="16"/>
              </w:rPr>
              <w:t>NA</w:t>
            </w:r>
          </w:p>
        </w:tc>
        <w:tc>
          <w:tcPr>
            <w:tcW w:w="2160" w:type="dxa"/>
            <w:shd w:val="clear" w:color="auto" w:fill="FFFFFF"/>
            <w:vAlign w:val="center"/>
          </w:tcPr>
          <w:p w14:paraId="73EB6D51" w14:textId="77777777" w:rsidR="007114D9" w:rsidRPr="009164C1" w:rsidRDefault="007114D9" w:rsidP="00763B34">
            <w:pPr>
              <w:spacing w:after="0"/>
              <w:jc w:val="center"/>
              <w:rPr>
                <w:sz w:val="16"/>
                <w:szCs w:val="16"/>
              </w:rPr>
            </w:pPr>
            <w:r w:rsidRPr="00D657F6">
              <w:rPr>
                <w:sz w:val="16"/>
                <w:szCs w:val="16"/>
              </w:rPr>
              <w:t>NA</w:t>
            </w:r>
          </w:p>
        </w:tc>
      </w:tr>
      <w:tr w:rsidR="007114D9" w:rsidRPr="009164C1" w14:paraId="01205ADD" w14:textId="77777777" w:rsidTr="00763B34">
        <w:trPr>
          <w:trHeight w:val="288"/>
          <w:jc w:val="center"/>
        </w:trPr>
        <w:tc>
          <w:tcPr>
            <w:tcW w:w="936" w:type="dxa"/>
            <w:vMerge/>
            <w:shd w:val="clear" w:color="auto" w:fill="EFE9ED"/>
            <w:vAlign w:val="center"/>
          </w:tcPr>
          <w:p w14:paraId="5368AE11" w14:textId="77777777" w:rsidR="007114D9" w:rsidRPr="009164C1" w:rsidRDefault="007114D9" w:rsidP="00763B34">
            <w:pPr>
              <w:spacing w:after="0"/>
              <w:jc w:val="center"/>
              <w:rPr>
                <w:sz w:val="16"/>
                <w:szCs w:val="16"/>
              </w:rPr>
            </w:pPr>
          </w:p>
        </w:tc>
        <w:tc>
          <w:tcPr>
            <w:tcW w:w="1944" w:type="dxa"/>
            <w:shd w:val="clear" w:color="auto" w:fill="EFE9ED"/>
            <w:vAlign w:val="center"/>
          </w:tcPr>
          <w:p w14:paraId="71EAA3BB" w14:textId="77777777" w:rsidR="007114D9" w:rsidRPr="009164C1" w:rsidRDefault="007114D9" w:rsidP="00763B34">
            <w:pPr>
              <w:spacing w:after="0"/>
              <w:jc w:val="center"/>
              <w:rPr>
                <w:sz w:val="16"/>
                <w:szCs w:val="16"/>
              </w:rPr>
            </w:pPr>
            <w:r w:rsidRPr="009164C1">
              <w:rPr>
                <w:color w:val="000000"/>
                <w:sz w:val="16"/>
                <w:szCs w:val="16"/>
              </w:rPr>
              <w:t>&lt;= $2.0MM</w:t>
            </w:r>
          </w:p>
        </w:tc>
        <w:tc>
          <w:tcPr>
            <w:tcW w:w="2160" w:type="dxa"/>
            <w:shd w:val="clear" w:color="auto" w:fill="EFE9ED"/>
            <w:vAlign w:val="center"/>
          </w:tcPr>
          <w:p w14:paraId="519829CE" w14:textId="77777777" w:rsidR="007114D9" w:rsidRPr="009164C1" w:rsidRDefault="007114D9" w:rsidP="00763B34">
            <w:pPr>
              <w:spacing w:after="0"/>
              <w:jc w:val="center"/>
              <w:rPr>
                <w:sz w:val="16"/>
                <w:szCs w:val="16"/>
              </w:rPr>
            </w:pPr>
            <w:r w:rsidRPr="00D657F6">
              <w:rPr>
                <w:sz w:val="16"/>
                <w:szCs w:val="16"/>
              </w:rPr>
              <w:t>60</w:t>
            </w:r>
          </w:p>
        </w:tc>
        <w:tc>
          <w:tcPr>
            <w:tcW w:w="2160" w:type="dxa"/>
            <w:shd w:val="clear" w:color="auto" w:fill="EFE9ED"/>
            <w:vAlign w:val="center"/>
          </w:tcPr>
          <w:p w14:paraId="55889AD4" w14:textId="77777777" w:rsidR="007114D9" w:rsidRPr="009164C1" w:rsidRDefault="007114D9" w:rsidP="00763B34">
            <w:pPr>
              <w:spacing w:after="0"/>
              <w:jc w:val="center"/>
              <w:rPr>
                <w:sz w:val="16"/>
                <w:szCs w:val="16"/>
              </w:rPr>
            </w:pPr>
            <w:r w:rsidRPr="00D657F6">
              <w:rPr>
                <w:sz w:val="16"/>
                <w:szCs w:val="16"/>
              </w:rPr>
              <w:t>NA</w:t>
            </w:r>
          </w:p>
        </w:tc>
        <w:tc>
          <w:tcPr>
            <w:tcW w:w="2160" w:type="dxa"/>
            <w:shd w:val="clear" w:color="auto" w:fill="EFE9ED"/>
            <w:vAlign w:val="center"/>
          </w:tcPr>
          <w:p w14:paraId="74A88C6E" w14:textId="77777777" w:rsidR="007114D9" w:rsidRPr="009164C1" w:rsidRDefault="007114D9" w:rsidP="00763B34">
            <w:pPr>
              <w:spacing w:after="0"/>
              <w:jc w:val="center"/>
              <w:rPr>
                <w:sz w:val="16"/>
                <w:szCs w:val="16"/>
              </w:rPr>
            </w:pPr>
            <w:r w:rsidRPr="00D657F6">
              <w:rPr>
                <w:sz w:val="16"/>
                <w:szCs w:val="16"/>
              </w:rPr>
              <w:t>NA</w:t>
            </w:r>
          </w:p>
        </w:tc>
      </w:tr>
      <w:tr w:rsidR="007114D9" w:rsidRPr="009164C1" w14:paraId="34908BCA" w14:textId="77777777" w:rsidTr="00763B34">
        <w:trPr>
          <w:trHeight w:val="216"/>
          <w:jc w:val="center"/>
        </w:trPr>
        <w:tc>
          <w:tcPr>
            <w:tcW w:w="9360" w:type="dxa"/>
            <w:gridSpan w:val="5"/>
            <w:shd w:val="clear" w:color="auto" w:fill="632340"/>
            <w:vAlign w:val="center"/>
          </w:tcPr>
          <w:p w14:paraId="514A9059" w14:textId="77777777" w:rsidR="007114D9" w:rsidRPr="009164C1" w:rsidRDefault="007114D9" w:rsidP="00763B34">
            <w:pPr>
              <w:spacing w:after="0"/>
              <w:jc w:val="center"/>
              <w:rPr>
                <w:sz w:val="16"/>
                <w:szCs w:val="16"/>
              </w:rPr>
            </w:pPr>
            <w:r w:rsidRPr="009164C1">
              <w:rPr>
                <w:b/>
                <w:color w:val="FFFFFF"/>
                <w:sz w:val="16"/>
                <w:szCs w:val="16"/>
              </w:rPr>
              <w:t>Cash-Out Refinance</w:t>
            </w:r>
          </w:p>
        </w:tc>
      </w:tr>
      <w:tr w:rsidR="007114D9" w:rsidRPr="009164C1" w14:paraId="279DA12C" w14:textId="77777777" w:rsidTr="00763B34">
        <w:trPr>
          <w:trHeight w:val="216"/>
          <w:jc w:val="center"/>
        </w:trPr>
        <w:tc>
          <w:tcPr>
            <w:tcW w:w="936" w:type="dxa"/>
            <w:shd w:val="clear" w:color="auto" w:fill="D9D9D9"/>
            <w:vAlign w:val="center"/>
          </w:tcPr>
          <w:p w14:paraId="284F8114" w14:textId="77777777" w:rsidR="007114D9" w:rsidRPr="009164C1" w:rsidRDefault="007114D9" w:rsidP="00763B34">
            <w:pPr>
              <w:spacing w:after="0"/>
              <w:jc w:val="center"/>
              <w:rPr>
                <w:sz w:val="16"/>
                <w:szCs w:val="16"/>
              </w:rPr>
            </w:pPr>
            <w:r w:rsidRPr="009164C1">
              <w:rPr>
                <w:b/>
                <w:color w:val="000000"/>
                <w:sz w:val="16"/>
                <w:szCs w:val="16"/>
              </w:rPr>
              <w:t>FICO</w:t>
            </w:r>
          </w:p>
        </w:tc>
        <w:tc>
          <w:tcPr>
            <w:tcW w:w="1944" w:type="dxa"/>
            <w:shd w:val="clear" w:color="auto" w:fill="D9D9D9"/>
            <w:vAlign w:val="center"/>
          </w:tcPr>
          <w:p w14:paraId="0D1794B1" w14:textId="77777777" w:rsidR="007114D9" w:rsidRPr="009164C1" w:rsidRDefault="007114D9" w:rsidP="00763B34">
            <w:pPr>
              <w:spacing w:after="0"/>
              <w:jc w:val="center"/>
              <w:rPr>
                <w:sz w:val="16"/>
                <w:szCs w:val="16"/>
              </w:rPr>
            </w:pPr>
            <w:r w:rsidRPr="009164C1">
              <w:rPr>
                <w:b/>
                <w:color w:val="000000"/>
                <w:sz w:val="16"/>
                <w:szCs w:val="16"/>
              </w:rPr>
              <w:t>Loan Amount</w:t>
            </w:r>
          </w:p>
        </w:tc>
        <w:tc>
          <w:tcPr>
            <w:tcW w:w="2160" w:type="dxa"/>
            <w:shd w:val="clear" w:color="auto" w:fill="D9D9D9"/>
            <w:vAlign w:val="center"/>
          </w:tcPr>
          <w:p w14:paraId="5CAFF529" w14:textId="77777777" w:rsidR="007114D9" w:rsidRPr="009164C1" w:rsidRDefault="007114D9" w:rsidP="00763B34">
            <w:pPr>
              <w:spacing w:after="0"/>
              <w:jc w:val="center"/>
              <w:rPr>
                <w:sz w:val="16"/>
                <w:szCs w:val="16"/>
              </w:rPr>
            </w:pPr>
            <w:r>
              <w:rPr>
                <w:b/>
                <w:color w:val="000000"/>
                <w:sz w:val="16"/>
                <w:szCs w:val="16"/>
              </w:rPr>
              <w:t>DSCR&gt;=1.0</w:t>
            </w:r>
          </w:p>
        </w:tc>
        <w:tc>
          <w:tcPr>
            <w:tcW w:w="2160" w:type="dxa"/>
            <w:shd w:val="clear" w:color="auto" w:fill="D9D9D9"/>
            <w:vAlign w:val="center"/>
          </w:tcPr>
          <w:p w14:paraId="655CFBD6" w14:textId="77777777" w:rsidR="007114D9" w:rsidRPr="009164C1" w:rsidRDefault="007114D9" w:rsidP="00763B34">
            <w:pPr>
              <w:spacing w:after="0"/>
              <w:jc w:val="center"/>
              <w:rPr>
                <w:sz w:val="16"/>
                <w:szCs w:val="16"/>
              </w:rPr>
            </w:pPr>
            <w:r>
              <w:rPr>
                <w:b/>
                <w:color w:val="000000"/>
                <w:sz w:val="16"/>
                <w:szCs w:val="16"/>
              </w:rPr>
              <w:t>DSCR&gt;=.75</w:t>
            </w:r>
          </w:p>
        </w:tc>
        <w:tc>
          <w:tcPr>
            <w:tcW w:w="2160" w:type="dxa"/>
            <w:shd w:val="clear" w:color="auto" w:fill="D9D9D9"/>
            <w:vAlign w:val="center"/>
          </w:tcPr>
          <w:p w14:paraId="3B3627B2" w14:textId="77777777" w:rsidR="007114D9" w:rsidRPr="009164C1" w:rsidRDefault="007114D9" w:rsidP="00763B34">
            <w:pPr>
              <w:spacing w:after="0"/>
              <w:jc w:val="center"/>
              <w:rPr>
                <w:sz w:val="16"/>
                <w:szCs w:val="16"/>
              </w:rPr>
            </w:pPr>
            <w:r>
              <w:rPr>
                <w:b/>
                <w:color w:val="000000"/>
                <w:sz w:val="16"/>
                <w:szCs w:val="16"/>
              </w:rPr>
              <w:t>No Ratio DSCR</w:t>
            </w:r>
          </w:p>
        </w:tc>
      </w:tr>
      <w:tr w:rsidR="007114D9" w:rsidRPr="009164C1" w14:paraId="5ECB8C2C" w14:textId="77777777" w:rsidTr="00763B34">
        <w:trPr>
          <w:trHeight w:val="288"/>
          <w:jc w:val="center"/>
        </w:trPr>
        <w:tc>
          <w:tcPr>
            <w:tcW w:w="936" w:type="dxa"/>
            <w:vMerge w:val="restart"/>
            <w:shd w:val="clear" w:color="auto" w:fill="F1ECF0"/>
            <w:vAlign w:val="center"/>
          </w:tcPr>
          <w:p w14:paraId="653CCFBA" w14:textId="77777777" w:rsidR="007114D9" w:rsidRPr="009164C1" w:rsidRDefault="007114D9" w:rsidP="00763B34">
            <w:pPr>
              <w:spacing w:after="0"/>
              <w:jc w:val="center"/>
              <w:rPr>
                <w:sz w:val="16"/>
                <w:szCs w:val="16"/>
              </w:rPr>
            </w:pPr>
            <w:r w:rsidRPr="009164C1">
              <w:rPr>
                <w:b/>
                <w:color w:val="632340"/>
                <w:sz w:val="16"/>
                <w:szCs w:val="16"/>
              </w:rPr>
              <w:t>740</w:t>
            </w:r>
          </w:p>
        </w:tc>
        <w:tc>
          <w:tcPr>
            <w:tcW w:w="1944" w:type="dxa"/>
            <w:shd w:val="clear" w:color="auto" w:fill="FFFFFF"/>
            <w:vAlign w:val="center"/>
          </w:tcPr>
          <w:p w14:paraId="68F9FBFE" w14:textId="77777777" w:rsidR="007114D9" w:rsidRPr="009164C1" w:rsidRDefault="007114D9" w:rsidP="00763B34">
            <w:pPr>
              <w:spacing w:after="0"/>
              <w:jc w:val="center"/>
              <w:rPr>
                <w:sz w:val="16"/>
                <w:szCs w:val="16"/>
              </w:rPr>
            </w:pPr>
            <w:r w:rsidRPr="009164C1">
              <w:rPr>
                <w:color w:val="000000"/>
                <w:sz w:val="16"/>
                <w:szCs w:val="16"/>
              </w:rPr>
              <w:t>&lt;= $1.0MM</w:t>
            </w:r>
          </w:p>
        </w:tc>
        <w:tc>
          <w:tcPr>
            <w:tcW w:w="2160" w:type="dxa"/>
            <w:shd w:val="clear" w:color="auto" w:fill="FFFFFF"/>
            <w:vAlign w:val="center"/>
          </w:tcPr>
          <w:p w14:paraId="59452EEA" w14:textId="77777777" w:rsidR="007114D9" w:rsidRPr="009164C1" w:rsidRDefault="007114D9" w:rsidP="00763B34">
            <w:pPr>
              <w:spacing w:after="0"/>
              <w:jc w:val="center"/>
              <w:rPr>
                <w:sz w:val="16"/>
                <w:szCs w:val="16"/>
              </w:rPr>
            </w:pPr>
            <w:r w:rsidRPr="00D657F6">
              <w:rPr>
                <w:sz w:val="16"/>
                <w:szCs w:val="16"/>
              </w:rPr>
              <w:t>75</w:t>
            </w:r>
          </w:p>
        </w:tc>
        <w:tc>
          <w:tcPr>
            <w:tcW w:w="2160" w:type="dxa"/>
            <w:shd w:val="clear" w:color="auto" w:fill="FFFFFF"/>
            <w:vAlign w:val="center"/>
          </w:tcPr>
          <w:p w14:paraId="4E25B993" w14:textId="77777777" w:rsidR="007114D9" w:rsidRPr="009164C1" w:rsidRDefault="007114D9" w:rsidP="00763B34">
            <w:pPr>
              <w:spacing w:after="0"/>
              <w:jc w:val="center"/>
              <w:rPr>
                <w:sz w:val="16"/>
                <w:szCs w:val="16"/>
              </w:rPr>
            </w:pPr>
            <w:r w:rsidRPr="00D657F6">
              <w:rPr>
                <w:sz w:val="16"/>
                <w:szCs w:val="16"/>
              </w:rPr>
              <w:t>70</w:t>
            </w:r>
          </w:p>
        </w:tc>
        <w:tc>
          <w:tcPr>
            <w:tcW w:w="2160" w:type="dxa"/>
            <w:shd w:val="clear" w:color="auto" w:fill="FFFFFF"/>
            <w:vAlign w:val="center"/>
          </w:tcPr>
          <w:p w14:paraId="184D0BD4" w14:textId="77777777" w:rsidR="007114D9" w:rsidRPr="009164C1" w:rsidRDefault="007114D9" w:rsidP="00763B34">
            <w:pPr>
              <w:spacing w:after="0"/>
              <w:jc w:val="center"/>
              <w:rPr>
                <w:sz w:val="16"/>
                <w:szCs w:val="16"/>
              </w:rPr>
            </w:pPr>
            <w:r w:rsidRPr="00D657F6">
              <w:rPr>
                <w:sz w:val="16"/>
                <w:szCs w:val="16"/>
              </w:rPr>
              <w:t>65</w:t>
            </w:r>
          </w:p>
        </w:tc>
      </w:tr>
      <w:tr w:rsidR="007114D9" w:rsidRPr="009164C1" w14:paraId="6D9D3E2E" w14:textId="77777777" w:rsidTr="00763B34">
        <w:trPr>
          <w:trHeight w:val="288"/>
          <w:jc w:val="center"/>
        </w:trPr>
        <w:tc>
          <w:tcPr>
            <w:tcW w:w="936" w:type="dxa"/>
            <w:vMerge/>
            <w:shd w:val="clear" w:color="auto" w:fill="F1ECF0"/>
            <w:vAlign w:val="center"/>
          </w:tcPr>
          <w:p w14:paraId="41CD4AC0" w14:textId="77777777" w:rsidR="007114D9" w:rsidRPr="009164C1" w:rsidRDefault="007114D9" w:rsidP="00763B34">
            <w:pPr>
              <w:spacing w:after="0"/>
              <w:jc w:val="center"/>
              <w:rPr>
                <w:sz w:val="16"/>
                <w:szCs w:val="16"/>
              </w:rPr>
            </w:pPr>
          </w:p>
        </w:tc>
        <w:tc>
          <w:tcPr>
            <w:tcW w:w="1944" w:type="dxa"/>
            <w:shd w:val="clear" w:color="auto" w:fill="EFE9ED"/>
            <w:vAlign w:val="center"/>
          </w:tcPr>
          <w:p w14:paraId="7BB98EA0" w14:textId="77777777" w:rsidR="007114D9" w:rsidRPr="009164C1" w:rsidRDefault="007114D9" w:rsidP="00763B34">
            <w:pPr>
              <w:spacing w:after="0"/>
              <w:jc w:val="center"/>
              <w:rPr>
                <w:sz w:val="16"/>
                <w:szCs w:val="16"/>
              </w:rPr>
            </w:pPr>
            <w:r w:rsidRPr="009164C1">
              <w:rPr>
                <w:color w:val="000000"/>
                <w:sz w:val="16"/>
                <w:szCs w:val="16"/>
              </w:rPr>
              <w:t>&lt;= $1.5MM</w:t>
            </w:r>
          </w:p>
        </w:tc>
        <w:tc>
          <w:tcPr>
            <w:tcW w:w="2160" w:type="dxa"/>
            <w:shd w:val="clear" w:color="auto" w:fill="EFE9ED"/>
            <w:vAlign w:val="center"/>
          </w:tcPr>
          <w:p w14:paraId="18A17907" w14:textId="77777777" w:rsidR="007114D9" w:rsidRPr="009164C1" w:rsidRDefault="007114D9" w:rsidP="00763B34">
            <w:pPr>
              <w:spacing w:after="0"/>
              <w:jc w:val="center"/>
              <w:rPr>
                <w:sz w:val="16"/>
                <w:szCs w:val="16"/>
              </w:rPr>
            </w:pPr>
            <w:r w:rsidRPr="00D657F6">
              <w:rPr>
                <w:sz w:val="16"/>
                <w:szCs w:val="16"/>
              </w:rPr>
              <w:t>70</w:t>
            </w:r>
          </w:p>
        </w:tc>
        <w:tc>
          <w:tcPr>
            <w:tcW w:w="2160" w:type="dxa"/>
            <w:shd w:val="clear" w:color="auto" w:fill="EFE9ED"/>
            <w:vAlign w:val="center"/>
          </w:tcPr>
          <w:p w14:paraId="05ACC069" w14:textId="77777777" w:rsidR="007114D9" w:rsidRPr="009164C1" w:rsidRDefault="007114D9" w:rsidP="00763B34">
            <w:pPr>
              <w:spacing w:after="0"/>
              <w:jc w:val="center"/>
              <w:rPr>
                <w:sz w:val="16"/>
                <w:szCs w:val="16"/>
              </w:rPr>
            </w:pPr>
            <w:r w:rsidRPr="00D657F6">
              <w:rPr>
                <w:sz w:val="16"/>
                <w:szCs w:val="16"/>
              </w:rPr>
              <w:t>65</w:t>
            </w:r>
          </w:p>
        </w:tc>
        <w:tc>
          <w:tcPr>
            <w:tcW w:w="2160" w:type="dxa"/>
            <w:shd w:val="clear" w:color="auto" w:fill="EFE9ED"/>
            <w:vAlign w:val="center"/>
          </w:tcPr>
          <w:p w14:paraId="4F5E3ED5" w14:textId="77777777" w:rsidR="007114D9" w:rsidRPr="009164C1" w:rsidRDefault="007114D9" w:rsidP="00763B34">
            <w:pPr>
              <w:spacing w:after="0"/>
              <w:jc w:val="center"/>
              <w:rPr>
                <w:sz w:val="16"/>
                <w:szCs w:val="16"/>
              </w:rPr>
            </w:pPr>
            <w:r w:rsidRPr="00D657F6">
              <w:rPr>
                <w:sz w:val="16"/>
                <w:szCs w:val="16"/>
              </w:rPr>
              <w:t>60</w:t>
            </w:r>
          </w:p>
        </w:tc>
      </w:tr>
      <w:tr w:rsidR="007114D9" w:rsidRPr="009164C1" w14:paraId="394A45D7" w14:textId="77777777" w:rsidTr="00763B34">
        <w:trPr>
          <w:trHeight w:val="288"/>
          <w:jc w:val="center"/>
        </w:trPr>
        <w:tc>
          <w:tcPr>
            <w:tcW w:w="936" w:type="dxa"/>
            <w:vMerge/>
            <w:shd w:val="clear" w:color="auto" w:fill="F1ECF0"/>
            <w:vAlign w:val="center"/>
          </w:tcPr>
          <w:p w14:paraId="44674B85" w14:textId="77777777" w:rsidR="007114D9" w:rsidRPr="009164C1" w:rsidRDefault="007114D9" w:rsidP="00763B34">
            <w:pPr>
              <w:spacing w:after="0"/>
              <w:jc w:val="center"/>
              <w:rPr>
                <w:sz w:val="16"/>
                <w:szCs w:val="16"/>
              </w:rPr>
            </w:pPr>
          </w:p>
        </w:tc>
        <w:tc>
          <w:tcPr>
            <w:tcW w:w="1944" w:type="dxa"/>
            <w:shd w:val="clear" w:color="auto" w:fill="FFFFFF"/>
            <w:vAlign w:val="center"/>
          </w:tcPr>
          <w:p w14:paraId="49C8FADE" w14:textId="77777777" w:rsidR="007114D9" w:rsidRPr="009164C1" w:rsidRDefault="007114D9" w:rsidP="00763B34">
            <w:pPr>
              <w:spacing w:after="0"/>
              <w:jc w:val="center"/>
              <w:rPr>
                <w:sz w:val="16"/>
                <w:szCs w:val="16"/>
              </w:rPr>
            </w:pPr>
            <w:r w:rsidRPr="009164C1">
              <w:rPr>
                <w:color w:val="000000"/>
                <w:sz w:val="16"/>
                <w:szCs w:val="16"/>
              </w:rPr>
              <w:t>&lt;= $2.0MM</w:t>
            </w:r>
          </w:p>
        </w:tc>
        <w:tc>
          <w:tcPr>
            <w:tcW w:w="2160" w:type="dxa"/>
            <w:shd w:val="clear" w:color="auto" w:fill="FFFFFF"/>
            <w:vAlign w:val="center"/>
          </w:tcPr>
          <w:p w14:paraId="3E4CF06A" w14:textId="77777777" w:rsidR="007114D9" w:rsidRPr="009164C1" w:rsidRDefault="007114D9" w:rsidP="00763B34">
            <w:pPr>
              <w:spacing w:after="0"/>
              <w:jc w:val="center"/>
              <w:rPr>
                <w:sz w:val="16"/>
                <w:szCs w:val="16"/>
              </w:rPr>
            </w:pPr>
            <w:r w:rsidRPr="00D657F6">
              <w:rPr>
                <w:sz w:val="16"/>
                <w:szCs w:val="16"/>
              </w:rPr>
              <w:t>60</w:t>
            </w:r>
          </w:p>
        </w:tc>
        <w:tc>
          <w:tcPr>
            <w:tcW w:w="2160" w:type="dxa"/>
            <w:shd w:val="clear" w:color="auto" w:fill="FFFFFF"/>
            <w:vAlign w:val="center"/>
          </w:tcPr>
          <w:p w14:paraId="28AFDD37" w14:textId="77777777" w:rsidR="007114D9" w:rsidRPr="009164C1" w:rsidRDefault="007114D9" w:rsidP="00763B34">
            <w:pPr>
              <w:spacing w:after="0"/>
              <w:jc w:val="center"/>
              <w:rPr>
                <w:sz w:val="16"/>
                <w:szCs w:val="16"/>
              </w:rPr>
            </w:pPr>
            <w:r w:rsidRPr="00D657F6">
              <w:rPr>
                <w:sz w:val="16"/>
                <w:szCs w:val="16"/>
              </w:rPr>
              <w:t>60</w:t>
            </w:r>
          </w:p>
        </w:tc>
        <w:tc>
          <w:tcPr>
            <w:tcW w:w="2160" w:type="dxa"/>
            <w:shd w:val="clear" w:color="auto" w:fill="FFFFFF"/>
            <w:vAlign w:val="center"/>
          </w:tcPr>
          <w:p w14:paraId="7DC63E20" w14:textId="77777777" w:rsidR="007114D9" w:rsidRPr="009164C1" w:rsidRDefault="007114D9" w:rsidP="00763B34">
            <w:pPr>
              <w:spacing w:after="0"/>
              <w:jc w:val="center"/>
              <w:rPr>
                <w:sz w:val="16"/>
                <w:szCs w:val="16"/>
              </w:rPr>
            </w:pPr>
            <w:r w:rsidRPr="00D657F6">
              <w:rPr>
                <w:sz w:val="16"/>
                <w:szCs w:val="16"/>
              </w:rPr>
              <w:t>60</w:t>
            </w:r>
          </w:p>
        </w:tc>
      </w:tr>
      <w:tr w:rsidR="007114D9" w:rsidRPr="009164C1" w14:paraId="6A027A70" w14:textId="77777777" w:rsidTr="00763B34">
        <w:trPr>
          <w:trHeight w:val="288"/>
          <w:jc w:val="center"/>
        </w:trPr>
        <w:tc>
          <w:tcPr>
            <w:tcW w:w="936" w:type="dxa"/>
            <w:vMerge w:val="restart"/>
            <w:shd w:val="clear" w:color="auto" w:fill="F1ECF0"/>
            <w:vAlign w:val="center"/>
          </w:tcPr>
          <w:p w14:paraId="71661874" w14:textId="77777777" w:rsidR="007114D9" w:rsidRPr="009164C1" w:rsidRDefault="007114D9" w:rsidP="00763B34">
            <w:pPr>
              <w:spacing w:after="0"/>
              <w:jc w:val="center"/>
              <w:rPr>
                <w:sz w:val="16"/>
                <w:szCs w:val="16"/>
              </w:rPr>
            </w:pPr>
            <w:r w:rsidRPr="009164C1">
              <w:rPr>
                <w:b/>
                <w:color w:val="632340"/>
                <w:sz w:val="16"/>
                <w:szCs w:val="16"/>
              </w:rPr>
              <w:t>720</w:t>
            </w:r>
          </w:p>
        </w:tc>
        <w:tc>
          <w:tcPr>
            <w:tcW w:w="1944" w:type="dxa"/>
            <w:shd w:val="clear" w:color="auto" w:fill="EFE9ED"/>
            <w:vAlign w:val="center"/>
          </w:tcPr>
          <w:p w14:paraId="74C501B0" w14:textId="77777777" w:rsidR="007114D9" w:rsidRPr="009164C1" w:rsidRDefault="007114D9" w:rsidP="00763B34">
            <w:pPr>
              <w:spacing w:after="0"/>
              <w:jc w:val="center"/>
              <w:rPr>
                <w:sz w:val="16"/>
                <w:szCs w:val="16"/>
              </w:rPr>
            </w:pPr>
            <w:r w:rsidRPr="009164C1">
              <w:rPr>
                <w:color w:val="000000"/>
                <w:sz w:val="16"/>
                <w:szCs w:val="16"/>
              </w:rPr>
              <w:t>&lt;= $1.0MM</w:t>
            </w:r>
          </w:p>
        </w:tc>
        <w:tc>
          <w:tcPr>
            <w:tcW w:w="2160" w:type="dxa"/>
            <w:shd w:val="clear" w:color="auto" w:fill="EFE9ED"/>
            <w:vAlign w:val="center"/>
          </w:tcPr>
          <w:p w14:paraId="44DEBE57" w14:textId="77777777" w:rsidR="007114D9" w:rsidRPr="009164C1" w:rsidRDefault="007114D9" w:rsidP="00763B34">
            <w:pPr>
              <w:spacing w:after="0"/>
              <w:jc w:val="center"/>
              <w:rPr>
                <w:sz w:val="16"/>
                <w:szCs w:val="16"/>
              </w:rPr>
            </w:pPr>
            <w:r w:rsidRPr="00D657F6">
              <w:rPr>
                <w:sz w:val="16"/>
                <w:szCs w:val="16"/>
              </w:rPr>
              <w:t>75</w:t>
            </w:r>
          </w:p>
        </w:tc>
        <w:tc>
          <w:tcPr>
            <w:tcW w:w="2160" w:type="dxa"/>
            <w:shd w:val="clear" w:color="auto" w:fill="EFE9ED"/>
            <w:vAlign w:val="center"/>
          </w:tcPr>
          <w:p w14:paraId="3038DDC2" w14:textId="77777777" w:rsidR="007114D9" w:rsidRPr="009164C1" w:rsidRDefault="007114D9" w:rsidP="00763B34">
            <w:pPr>
              <w:spacing w:after="0"/>
              <w:jc w:val="center"/>
              <w:rPr>
                <w:sz w:val="16"/>
                <w:szCs w:val="16"/>
              </w:rPr>
            </w:pPr>
            <w:r w:rsidRPr="00D657F6">
              <w:rPr>
                <w:sz w:val="16"/>
                <w:szCs w:val="16"/>
              </w:rPr>
              <w:t>70</w:t>
            </w:r>
          </w:p>
        </w:tc>
        <w:tc>
          <w:tcPr>
            <w:tcW w:w="2160" w:type="dxa"/>
            <w:shd w:val="clear" w:color="auto" w:fill="EFE9ED"/>
            <w:vAlign w:val="center"/>
          </w:tcPr>
          <w:p w14:paraId="10A02044" w14:textId="77777777" w:rsidR="007114D9" w:rsidRPr="009164C1" w:rsidRDefault="007114D9" w:rsidP="00763B34">
            <w:pPr>
              <w:spacing w:after="0"/>
              <w:jc w:val="center"/>
              <w:rPr>
                <w:sz w:val="16"/>
                <w:szCs w:val="16"/>
              </w:rPr>
            </w:pPr>
            <w:r w:rsidRPr="00D657F6">
              <w:rPr>
                <w:sz w:val="16"/>
                <w:szCs w:val="16"/>
              </w:rPr>
              <w:t>60</w:t>
            </w:r>
          </w:p>
        </w:tc>
      </w:tr>
      <w:tr w:rsidR="007114D9" w:rsidRPr="009164C1" w14:paraId="566676C0" w14:textId="77777777" w:rsidTr="00763B34">
        <w:trPr>
          <w:trHeight w:val="288"/>
          <w:jc w:val="center"/>
        </w:trPr>
        <w:tc>
          <w:tcPr>
            <w:tcW w:w="936" w:type="dxa"/>
            <w:vMerge/>
            <w:shd w:val="clear" w:color="auto" w:fill="F1ECF0"/>
            <w:vAlign w:val="center"/>
          </w:tcPr>
          <w:p w14:paraId="7C1FFB31" w14:textId="77777777" w:rsidR="007114D9" w:rsidRPr="009164C1" w:rsidRDefault="007114D9" w:rsidP="00763B34">
            <w:pPr>
              <w:spacing w:after="0"/>
              <w:jc w:val="center"/>
              <w:rPr>
                <w:sz w:val="16"/>
                <w:szCs w:val="16"/>
              </w:rPr>
            </w:pPr>
          </w:p>
        </w:tc>
        <w:tc>
          <w:tcPr>
            <w:tcW w:w="1944" w:type="dxa"/>
            <w:shd w:val="clear" w:color="auto" w:fill="FFFFFF"/>
            <w:vAlign w:val="center"/>
          </w:tcPr>
          <w:p w14:paraId="71F48534" w14:textId="77777777" w:rsidR="007114D9" w:rsidRPr="009164C1" w:rsidRDefault="007114D9" w:rsidP="00763B34">
            <w:pPr>
              <w:spacing w:after="0"/>
              <w:jc w:val="center"/>
              <w:rPr>
                <w:sz w:val="16"/>
                <w:szCs w:val="16"/>
              </w:rPr>
            </w:pPr>
            <w:r w:rsidRPr="009164C1">
              <w:rPr>
                <w:color w:val="000000"/>
                <w:sz w:val="16"/>
                <w:szCs w:val="16"/>
              </w:rPr>
              <w:t>&lt;= $1.5MM</w:t>
            </w:r>
          </w:p>
        </w:tc>
        <w:tc>
          <w:tcPr>
            <w:tcW w:w="2160" w:type="dxa"/>
            <w:shd w:val="clear" w:color="auto" w:fill="FFFFFF"/>
            <w:vAlign w:val="center"/>
          </w:tcPr>
          <w:p w14:paraId="4CA70637" w14:textId="77777777" w:rsidR="007114D9" w:rsidRPr="009164C1" w:rsidRDefault="007114D9" w:rsidP="00763B34">
            <w:pPr>
              <w:spacing w:after="0"/>
              <w:jc w:val="center"/>
              <w:rPr>
                <w:sz w:val="16"/>
                <w:szCs w:val="16"/>
              </w:rPr>
            </w:pPr>
            <w:r w:rsidRPr="00D657F6">
              <w:rPr>
                <w:sz w:val="16"/>
                <w:szCs w:val="16"/>
              </w:rPr>
              <w:t>70</w:t>
            </w:r>
          </w:p>
        </w:tc>
        <w:tc>
          <w:tcPr>
            <w:tcW w:w="2160" w:type="dxa"/>
            <w:shd w:val="clear" w:color="auto" w:fill="FFFFFF"/>
            <w:vAlign w:val="center"/>
          </w:tcPr>
          <w:p w14:paraId="3EA63C3B" w14:textId="77777777" w:rsidR="007114D9" w:rsidRPr="009164C1" w:rsidRDefault="007114D9" w:rsidP="00763B34">
            <w:pPr>
              <w:spacing w:after="0"/>
              <w:jc w:val="center"/>
              <w:rPr>
                <w:sz w:val="16"/>
                <w:szCs w:val="16"/>
              </w:rPr>
            </w:pPr>
            <w:r w:rsidRPr="00D657F6">
              <w:rPr>
                <w:sz w:val="16"/>
                <w:szCs w:val="16"/>
              </w:rPr>
              <w:t>65</w:t>
            </w:r>
          </w:p>
        </w:tc>
        <w:tc>
          <w:tcPr>
            <w:tcW w:w="2160" w:type="dxa"/>
            <w:shd w:val="clear" w:color="auto" w:fill="FFFFFF"/>
            <w:vAlign w:val="center"/>
          </w:tcPr>
          <w:p w14:paraId="0A616B85" w14:textId="77777777" w:rsidR="007114D9" w:rsidRPr="009164C1" w:rsidRDefault="007114D9" w:rsidP="00763B34">
            <w:pPr>
              <w:spacing w:after="0"/>
              <w:jc w:val="center"/>
              <w:rPr>
                <w:sz w:val="16"/>
                <w:szCs w:val="16"/>
              </w:rPr>
            </w:pPr>
            <w:r w:rsidRPr="00D657F6">
              <w:rPr>
                <w:sz w:val="16"/>
                <w:szCs w:val="16"/>
              </w:rPr>
              <w:t>60</w:t>
            </w:r>
          </w:p>
        </w:tc>
      </w:tr>
      <w:tr w:rsidR="007114D9" w:rsidRPr="009164C1" w14:paraId="2514F760" w14:textId="77777777" w:rsidTr="00763B34">
        <w:trPr>
          <w:trHeight w:val="288"/>
          <w:jc w:val="center"/>
        </w:trPr>
        <w:tc>
          <w:tcPr>
            <w:tcW w:w="936" w:type="dxa"/>
            <w:vMerge/>
            <w:shd w:val="clear" w:color="auto" w:fill="F1ECF0"/>
            <w:vAlign w:val="center"/>
          </w:tcPr>
          <w:p w14:paraId="33E68EC0" w14:textId="77777777" w:rsidR="007114D9" w:rsidRPr="009164C1" w:rsidRDefault="007114D9" w:rsidP="00763B34">
            <w:pPr>
              <w:spacing w:after="0"/>
              <w:jc w:val="center"/>
              <w:rPr>
                <w:sz w:val="16"/>
                <w:szCs w:val="16"/>
              </w:rPr>
            </w:pPr>
          </w:p>
        </w:tc>
        <w:tc>
          <w:tcPr>
            <w:tcW w:w="1944" w:type="dxa"/>
            <w:shd w:val="clear" w:color="auto" w:fill="EFE9ED"/>
            <w:vAlign w:val="center"/>
          </w:tcPr>
          <w:p w14:paraId="2EFF1DEA" w14:textId="77777777" w:rsidR="007114D9" w:rsidRPr="009164C1" w:rsidRDefault="007114D9" w:rsidP="00763B34">
            <w:pPr>
              <w:spacing w:after="0"/>
              <w:jc w:val="center"/>
              <w:rPr>
                <w:sz w:val="16"/>
                <w:szCs w:val="16"/>
              </w:rPr>
            </w:pPr>
            <w:r w:rsidRPr="009164C1">
              <w:rPr>
                <w:color w:val="000000"/>
                <w:sz w:val="16"/>
                <w:szCs w:val="16"/>
              </w:rPr>
              <w:t>&lt;= $2.0MM</w:t>
            </w:r>
          </w:p>
        </w:tc>
        <w:tc>
          <w:tcPr>
            <w:tcW w:w="2160" w:type="dxa"/>
            <w:shd w:val="clear" w:color="auto" w:fill="EFE9ED"/>
            <w:vAlign w:val="center"/>
          </w:tcPr>
          <w:p w14:paraId="0C2B5C66" w14:textId="77777777" w:rsidR="007114D9" w:rsidRPr="009164C1" w:rsidRDefault="007114D9" w:rsidP="00763B34">
            <w:pPr>
              <w:spacing w:after="0"/>
              <w:jc w:val="center"/>
              <w:rPr>
                <w:sz w:val="16"/>
                <w:szCs w:val="16"/>
              </w:rPr>
            </w:pPr>
            <w:r w:rsidRPr="00D657F6">
              <w:rPr>
                <w:sz w:val="16"/>
                <w:szCs w:val="16"/>
              </w:rPr>
              <w:t>60</w:t>
            </w:r>
          </w:p>
        </w:tc>
        <w:tc>
          <w:tcPr>
            <w:tcW w:w="2160" w:type="dxa"/>
            <w:shd w:val="clear" w:color="auto" w:fill="EFE9ED"/>
            <w:vAlign w:val="center"/>
          </w:tcPr>
          <w:p w14:paraId="768465FB" w14:textId="77777777" w:rsidR="007114D9" w:rsidRPr="009164C1" w:rsidRDefault="007114D9" w:rsidP="00763B34">
            <w:pPr>
              <w:spacing w:after="0"/>
              <w:jc w:val="center"/>
              <w:rPr>
                <w:sz w:val="16"/>
                <w:szCs w:val="16"/>
              </w:rPr>
            </w:pPr>
            <w:r w:rsidRPr="00D657F6">
              <w:rPr>
                <w:sz w:val="16"/>
                <w:szCs w:val="16"/>
              </w:rPr>
              <w:t>NA</w:t>
            </w:r>
          </w:p>
        </w:tc>
        <w:tc>
          <w:tcPr>
            <w:tcW w:w="2160" w:type="dxa"/>
            <w:shd w:val="clear" w:color="auto" w:fill="EFE9ED"/>
            <w:vAlign w:val="center"/>
          </w:tcPr>
          <w:p w14:paraId="50493F79" w14:textId="77777777" w:rsidR="007114D9" w:rsidRPr="009164C1" w:rsidRDefault="007114D9" w:rsidP="00763B34">
            <w:pPr>
              <w:spacing w:after="0"/>
              <w:jc w:val="center"/>
              <w:rPr>
                <w:sz w:val="16"/>
                <w:szCs w:val="16"/>
              </w:rPr>
            </w:pPr>
            <w:r w:rsidRPr="00D657F6">
              <w:rPr>
                <w:sz w:val="16"/>
                <w:szCs w:val="16"/>
              </w:rPr>
              <w:t>NA</w:t>
            </w:r>
          </w:p>
        </w:tc>
      </w:tr>
      <w:tr w:rsidR="007114D9" w:rsidRPr="009164C1" w14:paraId="4274BCD4" w14:textId="77777777" w:rsidTr="00763B34">
        <w:trPr>
          <w:trHeight w:val="288"/>
          <w:jc w:val="center"/>
        </w:trPr>
        <w:tc>
          <w:tcPr>
            <w:tcW w:w="936" w:type="dxa"/>
            <w:vMerge w:val="restart"/>
            <w:shd w:val="clear" w:color="auto" w:fill="F1ECF0"/>
            <w:vAlign w:val="center"/>
          </w:tcPr>
          <w:p w14:paraId="3062DF5D" w14:textId="77777777" w:rsidR="007114D9" w:rsidRPr="009164C1" w:rsidRDefault="007114D9" w:rsidP="00763B34">
            <w:pPr>
              <w:spacing w:after="0"/>
              <w:jc w:val="center"/>
              <w:rPr>
                <w:sz w:val="16"/>
                <w:szCs w:val="16"/>
              </w:rPr>
            </w:pPr>
            <w:r w:rsidRPr="009164C1">
              <w:rPr>
                <w:b/>
                <w:color w:val="632340"/>
                <w:sz w:val="16"/>
                <w:szCs w:val="16"/>
              </w:rPr>
              <w:t>700</w:t>
            </w:r>
          </w:p>
        </w:tc>
        <w:tc>
          <w:tcPr>
            <w:tcW w:w="1944" w:type="dxa"/>
            <w:shd w:val="clear" w:color="auto" w:fill="FFFFFF"/>
            <w:vAlign w:val="center"/>
          </w:tcPr>
          <w:p w14:paraId="5C1FC32F" w14:textId="77777777" w:rsidR="007114D9" w:rsidRPr="009164C1" w:rsidRDefault="007114D9" w:rsidP="00763B34">
            <w:pPr>
              <w:spacing w:after="0"/>
              <w:jc w:val="center"/>
              <w:rPr>
                <w:sz w:val="16"/>
                <w:szCs w:val="16"/>
              </w:rPr>
            </w:pPr>
            <w:r w:rsidRPr="009164C1">
              <w:rPr>
                <w:color w:val="000000"/>
                <w:sz w:val="16"/>
                <w:szCs w:val="16"/>
              </w:rPr>
              <w:t>&lt;= $1.0MM</w:t>
            </w:r>
          </w:p>
        </w:tc>
        <w:tc>
          <w:tcPr>
            <w:tcW w:w="2160" w:type="dxa"/>
            <w:shd w:val="clear" w:color="auto" w:fill="FFFFFF"/>
            <w:vAlign w:val="center"/>
          </w:tcPr>
          <w:p w14:paraId="498FB817" w14:textId="77777777" w:rsidR="007114D9" w:rsidRPr="009164C1" w:rsidRDefault="007114D9" w:rsidP="00763B34">
            <w:pPr>
              <w:spacing w:after="0"/>
              <w:jc w:val="center"/>
              <w:rPr>
                <w:sz w:val="16"/>
                <w:szCs w:val="16"/>
              </w:rPr>
            </w:pPr>
            <w:r w:rsidRPr="00D657F6">
              <w:rPr>
                <w:sz w:val="16"/>
                <w:szCs w:val="16"/>
              </w:rPr>
              <w:t>75</w:t>
            </w:r>
          </w:p>
        </w:tc>
        <w:tc>
          <w:tcPr>
            <w:tcW w:w="2160" w:type="dxa"/>
            <w:shd w:val="clear" w:color="auto" w:fill="FFFFFF"/>
            <w:vAlign w:val="center"/>
          </w:tcPr>
          <w:p w14:paraId="29963847" w14:textId="77777777" w:rsidR="007114D9" w:rsidRPr="009164C1" w:rsidRDefault="007114D9" w:rsidP="00763B34">
            <w:pPr>
              <w:spacing w:after="0"/>
              <w:jc w:val="center"/>
              <w:rPr>
                <w:sz w:val="16"/>
                <w:szCs w:val="16"/>
              </w:rPr>
            </w:pPr>
            <w:r w:rsidRPr="00D657F6">
              <w:rPr>
                <w:sz w:val="16"/>
                <w:szCs w:val="16"/>
              </w:rPr>
              <w:t>65</w:t>
            </w:r>
          </w:p>
        </w:tc>
        <w:tc>
          <w:tcPr>
            <w:tcW w:w="2160" w:type="dxa"/>
            <w:shd w:val="clear" w:color="auto" w:fill="FFFFFF"/>
            <w:vAlign w:val="center"/>
          </w:tcPr>
          <w:p w14:paraId="02F9C12E" w14:textId="77777777" w:rsidR="007114D9" w:rsidRPr="009164C1" w:rsidRDefault="007114D9" w:rsidP="00763B34">
            <w:pPr>
              <w:spacing w:after="0"/>
              <w:jc w:val="center"/>
              <w:rPr>
                <w:sz w:val="16"/>
                <w:szCs w:val="16"/>
              </w:rPr>
            </w:pPr>
            <w:r w:rsidRPr="00D657F6">
              <w:rPr>
                <w:sz w:val="16"/>
                <w:szCs w:val="16"/>
              </w:rPr>
              <w:t>60</w:t>
            </w:r>
          </w:p>
        </w:tc>
      </w:tr>
      <w:tr w:rsidR="007114D9" w:rsidRPr="009164C1" w14:paraId="5B86900B" w14:textId="77777777" w:rsidTr="00763B34">
        <w:trPr>
          <w:trHeight w:val="288"/>
          <w:jc w:val="center"/>
        </w:trPr>
        <w:tc>
          <w:tcPr>
            <w:tcW w:w="936" w:type="dxa"/>
            <w:vMerge/>
            <w:shd w:val="clear" w:color="auto" w:fill="F1ECF0"/>
            <w:vAlign w:val="center"/>
          </w:tcPr>
          <w:p w14:paraId="137CF6EC" w14:textId="77777777" w:rsidR="007114D9" w:rsidRPr="009164C1" w:rsidRDefault="007114D9" w:rsidP="00763B34">
            <w:pPr>
              <w:spacing w:after="0"/>
              <w:jc w:val="center"/>
              <w:rPr>
                <w:sz w:val="16"/>
                <w:szCs w:val="16"/>
              </w:rPr>
            </w:pPr>
          </w:p>
        </w:tc>
        <w:tc>
          <w:tcPr>
            <w:tcW w:w="1944" w:type="dxa"/>
            <w:shd w:val="clear" w:color="auto" w:fill="EFE9ED"/>
            <w:vAlign w:val="center"/>
          </w:tcPr>
          <w:p w14:paraId="3C19876A" w14:textId="77777777" w:rsidR="007114D9" w:rsidRPr="009164C1" w:rsidRDefault="007114D9" w:rsidP="00763B34">
            <w:pPr>
              <w:spacing w:after="0"/>
              <w:jc w:val="center"/>
              <w:rPr>
                <w:sz w:val="16"/>
                <w:szCs w:val="16"/>
              </w:rPr>
            </w:pPr>
            <w:r w:rsidRPr="009164C1">
              <w:rPr>
                <w:color w:val="000000"/>
                <w:sz w:val="16"/>
                <w:szCs w:val="16"/>
              </w:rPr>
              <w:t>&lt;= $1.5MM</w:t>
            </w:r>
          </w:p>
        </w:tc>
        <w:tc>
          <w:tcPr>
            <w:tcW w:w="2160" w:type="dxa"/>
            <w:shd w:val="clear" w:color="auto" w:fill="EFE9ED"/>
            <w:vAlign w:val="center"/>
          </w:tcPr>
          <w:p w14:paraId="3A6CB284" w14:textId="77777777" w:rsidR="007114D9" w:rsidRPr="009164C1" w:rsidRDefault="007114D9" w:rsidP="00763B34">
            <w:pPr>
              <w:spacing w:after="0"/>
              <w:jc w:val="center"/>
              <w:rPr>
                <w:sz w:val="16"/>
                <w:szCs w:val="16"/>
              </w:rPr>
            </w:pPr>
            <w:r w:rsidRPr="00D657F6">
              <w:rPr>
                <w:sz w:val="16"/>
                <w:szCs w:val="16"/>
              </w:rPr>
              <w:t>70</w:t>
            </w:r>
          </w:p>
        </w:tc>
        <w:tc>
          <w:tcPr>
            <w:tcW w:w="2160" w:type="dxa"/>
            <w:shd w:val="clear" w:color="auto" w:fill="EFE9ED"/>
            <w:vAlign w:val="center"/>
          </w:tcPr>
          <w:p w14:paraId="770956F4" w14:textId="77777777" w:rsidR="007114D9" w:rsidRPr="009164C1" w:rsidRDefault="007114D9" w:rsidP="00763B34">
            <w:pPr>
              <w:spacing w:after="0"/>
              <w:jc w:val="center"/>
              <w:rPr>
                <w:sz w:val="16"/>
                <w:szCs w:val="16"/>
              </w:rPr>
            </w:pPr>
            <w:r w:rsidRPr="00D657F6">
              <w:rPr>
                <w:sz w:val="16"/>
                <w:szCs w:val="16"/>
              </w:rPr>
              <w:t>65</w:t>
            </w:r>
          </w:p>
        </w:tc>
        <w:tc>
          <w:tcPr>
            <w:tcW w:w="2160" w:type="dxa"/>
            <w:shd w:val="clear" w:color="auto" w:fill="EFE9ED"/>
            <w:vAlign w:val="center"/>
          </w:tcPr>
          <w:p w14:paraId="3C59C926" w14:textId="77777777" w:rsidR="007114D9" w:rsidRPr="009164C1" w:rsidRDefault="007114D9" w:rsidP="00763B34">
            <w:pPr>
              <w:spacing w:after="0"/>
              <w:jc w:val="center"/>
              <w:rPr>
                <w:sz w:val="16"/>
                <w:szCs w:val="16"/>
              </w:rPr>
            </w:pPr>
            <w:r w:rsidRPr="00D657F6">
              <w:rPr>
                <w:sz w:val="16"/>
                <w:szCs w:val="16"/>
              </w:rPr>
              <w:t>60</w:t>
            </w:r>
          </w:p>
        </w:tc>
      </w:tr>
      <w:tr w:rsidR="007114D9" w:rsidRPr="009164C1" w14:paraId="3A903720" w14:textId="77777777" w:rsidTr="00763B34">
        <w:trPr>
          <w:trHeight w:val="288"/>
          <w:jc w:val="center"/>
        </w:trPr>
        <w:tc>
          <w:tcPr>
            <w:tcW w:w="936" w:type="dxa"/>
            <w:vMerge/>
            <w:shd w:val="clear" w:color="auto" w:fill="F1ECF0"/>
            <w:vAlign w:val="center"/>
          </w:tcPr>
          <w:p w14:paraId="5450DCA6" w14:textId="77777777" w:rsidR="007114D9" w:rsidRPr="009164C1" w:rsidRDefault="007114D9" w:rsidP="00763B34">
            <w:pPr>
              <w:spacing w:after="0"/>
              <w:jc w:val="center"/>
              <w:rPr>
                <w:sz w:val="16"/>
                <w:szCs w:val="16"/>
              </w:rPr>
            </w:pPr>
          </w:p>
        </w:tc>
        <w:tc>
          <w:tcPr>
            <w:tcW w:w="1944" w:type="dxa"/>
            <w:shd w:val="clear" w:color="auto" w:fill="FFFFFF"/>
            <w:vAlign w:val="center"/>
          </w:tcPr>
          <w:p w14:paraId="3D2DA04D" w14:textId="77777777" w:rsidR="007114D9" w:rsidRPr="009164C1" w:rsidRDefault="007114D9" w:rsidP="00763B34">
            <w:pPr>
              <w:spacing w:after="0"/>
              <w:jc w:val="center"/>
              <w:rPr>
                <w:sz w:val="16"/>
                <w:szCs w:val="16"/>
              </w:rPr>
            </w:pPr>
            <w:r w:rsidRPr="009164C1">
              <w:rPr>
                <w:color w:val="000000"/>
                <w:sz w:val="16"/>
                <w:szCs w:val="16"/>
              </w:rPr>
              <w:t>&lt;= $2.0MM</w:t>
            </w:r>
          </w:p>
        </w:tc>
        <w:tc>
          <w:tcPr>
            <w:tcW w:w="2160" w:type="dxa"/>
            <w:shd w:val="clear" w:color="auto" w:fill="FFFFFF"/>
            <w:vAlign w:val="center"/>
          </w:tcPr>
          <w:p w14:paraId="1A6B7534" w14:textId="77777777" w:rsidR="007114D9" w:rsidRPr="009164C1" w:rsidRDefault="007114D9" w:rsidP="00763B34">
            <w:pPr>
              <w:spacing w:after="0"/>
              <w:jc w:val="center"/>
              <w:rPr>
                <w:sz w:val="16"/>
                <w:szCs w:val="16"/>
              </w:rPr>
            </w:pPr>
            <w:r w:rsidRPr="00D657F6">
              <w:rPr>
                <w:sz w:val="16"/>
                <w:szCs w:val="16"/>
              </w:rPr>
              <w:t>60</w:t>
            </w:r>
          </w:p>
        </w:tc>
        <w:tc>
          <w:tcPr>
            <w:tcW w:w="2160" w:type="dxa"/>
            <w:shd w:val="clear" w:color="auto" w:fill="FFFFFF"/>
            <w:vAlign w:val="center"/>
          </w:tcPr>
          <w:p w14:paraId="277C0D74" w14:textId="77777777" w:rsidR="007114D9" w:rsidRPr="009164C1" w:rsidRDefault="007114D9" w:rsidP="00763B34">
            <w:pPr>
              <w:spacing w:after="0"/>
              <w:jc w:val="center"/>
              <w:rPr>
                <w:sz w:val="16"/>
                <w:szCs w:val="16"/>
              </w:rPr>
            </w:pPr>
            <w:r w:rsidRPr="00D657F6">
              <w:rPr>
                <w:sz w:val="16"/>
                <w:szCs w:val="16"/>
              </w:rPr>
              <w:t>NA</w:t>
            </w:r>
          </w:p>
        </w:tc>
        <w:tc>
          <w:tcPr>
            <w:tcW w:w="2160" w:type="dxa"/>
            <w:shd w:val="clear" w:color="auto" w:fill="FFFFFF"/>
            <w:vAlign w:val="center"/>
          </w:tcPr>
          <w:p w14:paraId="5D1CF281" w14:textId="77777777" w:rsidR="007114D9" w:rsidRPr="009164C1" w:rsidRDefault="007114D9" w:rsidP="00763B34">
            <w:pPr>
              <w:spacing w:after="0"/>
              <w:jc w:val="center"/>
              <w:rPr>
                <w:sz w:val="16"/>
                <w:szCs w:val="16"/>
              </w:rPr>
            </w:pPr>
            <w:r w:rsidRPr="00D657F6">
              <w:rPr>
                <w:sz w:val="16"/>
                <w:szCs w:val="16"/>
              </w:rPr>
              <w:t>NA</w:t>
            </w:r>
          </w:p>
        </w:tc>
      </w:tr>
      <w:tr w:rsidR="007114D9" w:rsidRPr="009164C1" w14:paraId="70647088" w14:textId="77777777" w:rsidTr="00763B34">
        <w:trPr>
          <w:trHeight w:val="288"/>
          <w:jc w:val="center"/>
        </w:trPr>
        <w:tc>
          <w:tcPr>
            <w:tcW w:w="936" w:type="dxa"/>
            <w:vMerge w:val="restart"/>
            <w:shd w:val="clear" w:color="auto" w:fill="EFE9ED"/>
            <w:vAlign w:val="center"/>
          </w:tcPr>
          <w:p w14:paraId="499F8E8E" w14:textId="77777777" w:rsidR="007114D9" w:rsidRPr="009164C1" w:rsidRDefault="007114D9" w:rsidP="00763B34">
            <w:pPr>
              <w:spacing w:after="0"/>
              <w:jc w:val="center"/>
              <w:rPr>
                <w:sz w:val="16"/>
                <w:szCs w:val="16"/>
              </w:rPr>
            </w:pPr>
            <w:r w:rsidRPr="009164C1">
              <w:rPr>
                <w:b/>
                <w:color w:val="632340"/>
                <w:sz w:val="16"/>
                <w:szCs w:val="16"/>
              </w:rPr>
              <w:t>680</w:t>
            </w:r>
          </w:p>
        </w:tc>
        <w:tc>
          <w:tcPr>
            <w:tcW w:w="1944" w:type="dxa"/>
            <w:shd w:val="clear" w:color="auto" w:fill="EFE9ED"/>
            <w:vAlign w:val="center"/>
          </w:tcPr>
          <w:p w14:paraId="092CC5D1" w14:textId="77777777" w:rsidR="007114D9" w:rsidRPr="009164C1" w:rsidRDefault="007114D9" w:rsidP="00763B34">
            <w:pPr>
              <w:spacing w:after="0"/>
              <w:jc w:val="center"/>
              <w:rPr>
                <w:sz w:val="16"/>
                <w:szCs w:val="16"/>
              </w:rPr>
            </w:pPr>
            <w:r w:rsidRPr="009164C1">
              <w:rPr>
                <w:color w:val="000000"/>
                <w:sz w:val="16"/>
                <w:szCs w:val="16"/>
              </w:rPr>
              <w:t>&lt;= $1.0MM</w:t>
            </w:r>
          </w:p>
        </w:tc>
        <w:tc>
          <w:tcPr>
            <w:tcW w:w="2160" w:type="dxa"/>
            <w:shd w:val="clear" w:color="auto" w:fill="EFE9ED"/>
            <w:vAlign w:val="center"/>
          </w:tcPr>
          <w:p w14:paraId="15AD8971" w14:textId="77777777" w:rsidR="007114D9" w:rsidRPr="009164C1" w:rsidRDefault="007114D9" w:rsidP="00763B34">
            <w:pPr>
              <w:spacing w:after="0"/>
              <w:jc w:val="center"/>
              <w:rPr>
                <w:sz w:val="16"/>
                <w:szCs w:val="16"/>
              </w:rPr>
            </w:pPr>
            <w:r w:rsidRPr="00D657F6">
              <w:rPr>
                <w:sz w:val="16"/>
                <w:szCs w:val="16"/>
              </w:rPr>
              <w:t>65</w:t>
            </w:r>
          </w:p>
        </w:tc>
        <w:tc>
          <w:tcPr>
            <w:tcW w:w="2160" w:type="dxa"/>
            <w:shd w:val="clear" w:color="auto" w:fill="EFE9ED"/>
            <w:vAlign w:val="center"/>
          </w:tcPr>
          <w:p w14:paraId="3D7E7577" w14:textId="77777777" w:rsidR="007114D9" w:rsidRPr="009164C1" w:rsidRDefault="007114D9" w:rsidP="00763B34">
            <w:pPr>
              <w:spacing w:after="0"/>
              <w:jc w:val="center"/>
              <w:rPr>
                <w:sz w:val="16"/>
                <w:szCs w:val="16"/>
              </w:rPr>
            </w:pPr>
            <w:r w:rsidRPr="00D657F6">
              <w:rPr>
                <w:sz w:val="16"/>
                <w:szCs w:val="16"/>
              </w:rPr>
              <w:t>60</w:t>
            </w:r>
          </w:p>
        </w:tc>
        <w:tc>
          <w:tcPr>
            <w:tcW w:w="2160" w:type="dxa"/>
            <w:shd w:val="clear" w:color="auto" w:fill="EFE9ED"/>
            <w:vAlign w:val="center"/>
          </w:tcPr>
          <w:p w14:paraId="376D1FA9" w14:textId="77777777" w:rsidR="007114D9" w:rsidRPr="009164C1" w:rsidRDefault="007114D9" w:rsidP="00763B34">
            <w:pPr>
              <w:spacing w:after="0"/>
              <w:jc w:val="center"/>
              <w:rPr>
                <w:sz w:val="16"/>
                <w:szCs w:val="16"/>
              </w:rPr>
            </w:pPr>
            <w:r w:rsidRPr="00D657F6">
              <w:rPr>
                <w:sz w:val="16"/>
                <w:szCs w:val="16"/>
              </w:rPr>
              <w:t>60</w:t>
            </w:r>
          </w:p>
        </w:tc>
      </w:tr>
      <w:tr w:rsidR="007114D9" w:rsidRPr="009164C1" w14:paraId="59936D76" w14:textId="77777777" w:rsidTr="00763B34">
        <w:trPr>
          <w:trHeight w:val="288"/>
          <w:jc w:val="center"/>
        </w:trPr>
        <w:tc>
          <w:tcPr>
            <w:tcW w:w="936" w:type="dxa"/>
            <w:vMerge/>
            <w:shd w:val="clear" w:color="auto" w:fill="FFFFFF"/>
            <w:vAlign w:val="center"/>
          </w:tcPr>
          <w:p w14:paraId="583DFEF3" w14:textId="77777777" w:rsidR="007114D9" w:rsidRPr="009164C1" w:rsidRDefault="007114D9" w:rsidP="00763B34">
            <w:pPr>
              <w:spacing w:after="0"/>
              <w:jc w:val="center"/>
              <w:rPr>
                <w:sz w:val="16"/>
                <w:szCs w:val="16"/>
              </w:rPr>
            </w:pPr>
          </w:p>
        </w:tc>
        <w:tc>
          <w:tcPr>
            <w:tcW w:w="1944" w:type="dxa"/>
            <w:shd w:val="clear" w:color="auto" w:fill="FFFFFF"/>
            <w:vAlign w:val="center"/>
          </w:tcPr>
          <w:p w14:paraId="5D6A9FB2" w14:textId="77777777" w:rsidR="007114D9" w:rsidRPr="009164C1" w:rsidRDefault="007114D9" w:rsidP="00763B34">
            <w:pPr>
              <w:spacing w:after="0"/>
              <w:jc w:val="center"/>
              <w:rPr>
                <w:sz w:val="16"/>
                <w:szCs w:val="16"/>
              </w:rPr>
            </w:pPr>
            <w:r w:rsidRPr="009164C1">
              <w:rPr>
                <w:color w:val="000000"/>
                <w:sz w:val="16"/>
                <w:szCs w:val="16"/>
              </w:rPr>
              <w:t>&lt;= $1.5MM</w:t>
            </w:r>
          </w:p>
        </w:tc>
        <w:tc>
          <w:tcPr>
            <w:tcW w:w="2160" w:type="dxa"/>
            <w:shd w:val="clear" w:color="auto" w:fill="FFFFFF"/>
            <w:vAlign w:val="center"/>
          </w:tcPr>
          <w:p w14:paraId="5E7D4D53" w14:textId="77777777" w:rsidR="007114D9" w:rsidRPr="009164C1" w:rsidRDefault="007114D9" w:rsidP="00763B34">
            <w:pPr>
              <w:spacing w:after="0"/>
              <w:jc w:val="center"/>
              <w:rPr>
                <w:sz w:val="16"/>
                <w:szCs w:val="16"/>
              </w:rPr>
            </w:pPr>
            <w:r w:rsidRPr="00D657F6">
              <w:rPr>
                <w:sz w:val="16"/>
                <w:szCs w:val="16"/>
              </w:rPr>
              <w:t>60</w:t>
            </w:r>
          </w:p>
        </w:tc>
        <w:tc>
          <w:tcPr>
            <w:tcW w:w="2160" w:type="dxa"/>
            <w:shd w:val="clear" w:color="auto" w:fill="FFFFFF"/>
            <w:vAlign w:val="center"/>
          </w:tcPr>
          <w:p w14:paraId="080C44F1" w14:textId="77777777" w:rsidR="007114D9" w:rsidRPr="009164C1" w:rsidRDefault="007114D9" w:rsidP="00763B34">
            <w:pPr>
              <w:spacing w:after="0"/>
              <w:jc w:val="center"/>
              <w:rPr>
                <w:sz w:val="16"/>
                <w:szCs w:val="16"/>
              </w:rPr>
            </w:pPr>
            <w:r w:rsidRPr="00D657F6">
              <w:rPr>
                <w:sz w:val="16"/>
                <w:szCs w:val="16"/>
              </w:rPr>
              <w:t>NA</w:t>
            </w:r>
          </w:p>
        </w:tc>
        <w:tc>
          <w:tcPr>
            <w:tcW w:w="2160" w:type="dxa"/>
            <w:shd w:val="clear" w:color="auto" w:fill="FFFFFF"/>
            <w:vAlign w:val="center"/>
          </w:tcPr>
          <w:p w14:paraId="59BD9895" w14:textId="77777777" w:rsidR="007114D9" w:rsidRPr="009164C1" w:rsidRDefault="007114D9" w:rsidP="00763B34">
            <w:pPr>
              <w:spacing w:after="0"/>
              <w:jc w:val="center"/>
              <w:rPr>
                <w:sz w:val="16"/>
                <w:szCs w:val="16"/>
              </w:rPr>
            </w:pPr>
            <w:r w:rsidRPr="00D657F6">
              <w:rPr>
                <w:sz w:val="16"/>
                <w:szCs w:val="16"/>
              </w:rPr>
              <w:t>NA</w:t>
            </w:r>
          </w:p>
        </w:tc>
      </w:tr>
      <w:tr w:rsidR="007114D9" w:rsidRPr="009164C1" w14:paraId="5C048CE9" w14:textId="77777777" w:rsidTr="00763B34">
        <w:trPr>
          <w:trHeight w:val="288"/>
          <w:jc w:val="center"/>
        </w:trPr>
        <w:tc>
          <w:tcPr>
            <w:tcW w:w="936" w:type="dxa"/>
            <w:vMerge/>
            <w:shd w:val="clear" w:color="auto" w:fill="EFE9ED"/>
            <w:vAlign w:val="center"/>
          </w:tcPr>
          <w:p w14:paraId="07DB1FD6" w14:textId="77777777" w:rsidR="007114D9" w:rsidRPr="009164C1" w:rsidRDefault="007114D9" w:rsidP="00763B34">
            <w:pPr>
              <w:spacing w:after="0"/>
              <w:jc w:val="center"/>
              <w:rPr>
                <w:sz w:val="16"/>
                <w:szCs w:val="16"/>
              </w:rPr>
            </w:pPr>
          </w:p>
        </w:tc>
        <w:tc>
          <w:tcPr>
            <w:tcW w:w="1944" w:type="dxa"/>
            <w:shd w:val="clear" w:color="auto" w:fill="EFE9ED"/>
            <w:vAlign w:val="center"/>
          </w:tcPr>
          <w:p w14:paraId="7C6111A8" w14:textId="77777777" w:rsidR="007114D9" w:rsidRPr="009164C1" w:rsidRDefault="007114D9" w:rsidP="00763B34">
            <w:pPr>
              <w:spacing w:after="0"/>
              <w:jc w:val="center"/>
              <w:rPr>
                <w:sz w:val="16"/>
                <w:szCs w:val="16"/>
              </w:rPr>
            </w:pPr>
            <w:r w:rsidRPr="009164C1">
              <w:rPr>
                <w:color w:val="000000"/>
                <w:sz w:val="16"/>
                <w:szCs w:val="16"/>
              </w:rPr>
              <w:t>&lt;= $2.0MM</w:t>
            </w:r>
          </w:p>
        </w:tc>
        <w:tc>
          <w:tcPr>
            <w:tcW w:w="2160" w:type="dxa"/>
            <w:shd w:val="clear" w:color="auto" w:fill="EFE9ED"/>
            <w:vAlign w:val="center"/>
          </w:tcPr>
          <w:p w14:paraId="32EF4DB9" w14:textId="77777777" w:rsidR="007114D9" w:rsidRPr="009164C1" w:rsidRDefault="007114D9" w:rsidP="00763B34">
            <w:pPr>
              <w:spacing w:after="0"/>
              <w:jc w:val="center"/>
              <w:rPr>
                <w:sz w:val="16"/>
                <w:szCs w:val="16"/>
              </w:rPr>
            </w:pPr>
            <w:r w:rsidRPr="00D657F6">
              <w:rPr>
                <w:sz w:val="16"/>
                <w:szCs w:val="16"/>
              </w:rPr>
              <w:t>NA</w:t>
            </w:r>
          </w:p>
        </w:tc>
        <w:tc>
          <w:tcPr>
            <w:tcW w:w="2160" w:type="dxa"/>
            <w:shd w:val="clear" w:color="auto" w:fill="EFE9ED"/>
            <w:vAlign w:val="center"/>
          </w:tcPr>
          <w:p w14:paraId="21857711" w14:textId="77777777" w:rsidR="007114D9" w:rsidRPr="009164C1" w:rsidRDefault="007114D9" w:rsidP="00763B34">
            <w:pPr>
              <w:spacing w:after="0"/>
              <w:jc w:val="center"/>
              <w:rPr>
                <w:sz w:val="16"/>
                <w:szCs w:val="16"/>
              </w:rPr>
            </w:pPr>
            <w:r w:rsidRPr="00D657F6">
              <w:rPr>
                <w:sz w:val="16"/>
                <w:szCs w:val="16"/>
              </w:rPr>
              <w:t>NA</w:t>
            </w:r>
          </w:p>
        </w:tc>
        <w:tc>
          <w:tcPr>
            <w:tcW w:w="2160" w:type="dxa"/>
            <w:shd w:val="clear" w:color="auto" w:fill="EFE9ED"/>
            <w:vAlign w:val="center"/>
          </w:tcPr>
          <w:p w14:paraId="18359E3F" w14:textId="77777777" w:rsidR="007114D9" w:rsidRPr="009164C1" w:rsidRDefault="007114D9" w:rsidP="00763B34">
            <w:pPr>
              <w:spacing w:after="0"/>
              <w:jc w:val="center"/>
              <w:rPr>
                <w:sz w:val="16"/>
                <w:szCs w:val="16"/>
              </w:rPr>
            </w:pPr>
            <w:r w:rsidRPr="00D657F6">
              <w:rPr>
                <w:sz w:val="16"/>
                <w:szCs w:val="16"/>
              </w:rPr>
              <w:t>NA</w:t>
            </w:r>
          </w:p>
        </w:tc>
      </w:tr>
      <w:tr w:rsidR="007114D9" w:rsidRPr="009164C1" w14:paraId="2FC2A095" w14:textId="77777777" w:rsidTr="00763B34">
        <w:trPr>
          <w:trHeight w:val="288"/>
          <w:jc w:val="center"/>
        </w:trPr>
        <w:tc>
          <w:tcPr>
            <w:tcW w:w="936" w:type="dxa"/>
            <w:vMerge w:val="restart"/>
            <w:shd w:val="clear" w:color="auto" w:fill="EFE9ED"/>
            <w:vAlign w:val="center"/>
          </w:tcPr>
          <w:p w14:paraId="359E9F10" w14:textId="77777777" w:rsidR="007114D9" w:rsidRPr="009164C1" w:rsidRDefault="007114D9" w:rsidP="00763B34">
            <w:pPr>
              <w:spacing w:after="0"/>
              <w:jc w:val="center"/>
              <w:rPr>
                <w:sz w:val="16"/>
                <w:szCs w:val="16"/>
              </w:rPr>
            </w:pPr>
            <w:r w:rsidRPr="009164C1">
              <w:rPr>
                <w:b/>
                <w:color w:val="632340"/>
                <w:sz w:val="16"/>
                <w:szCs w:val="16"/>
              </w:rPr>
              <w:t>660</w:t>
            </w:r>
          </w:p>
        </w:tc>
        <w:tc>
          <w:tcPr>
            <w:tcW w:w="1944" w:type="dxa"/>
            <w:shd w:val="clear" w:color="auto" w:fill="EFE9ED"/>
            <w:vAlign w:val="center"/>
          </w:tcPr>
          <w:p w14:paraId="2148E92E" w14:textId="77777777" w:rsidR="007114D9" w:rsidRPr="009164C1" w:rsidRDefault="007114D9" w:rsidP="00763B34">
            <w:pPr>
              <w:spacing w:after="0"/>
              <w:jc w:val="center"/>
              <w:rPr>
                <w:sz w:val="16"/>
                <w:szCs w:val="16"/>
              </w:rPr>
            </w:pPr>
            <w:r w:rsidRPr="009164C1">
              <w:rPr>
                <w:color w:val="000000"/>
                <w:sz w:val="16"/>
                <w:szCs w:val="16"/>
              </w:rPr>
              <w:t>&lt;= $1.0MM</w:t>
            </w:r>
          </w:p>
        </w:tc>
        <w:tc>
          <w:tcPr>
            <w:tcW w:w="2160" w:type="dxa"/>
            <w:shd w:val="clear" w:color="auto" w:fill="EFE9ED"/>
            <w:vAlign w:val="center"/>
          </w:tcPr>
          <w:p w14:paraId="05263E51" w14:textId="77777777" w:rsidR="007114D9" w:rsidRPr="009164C1" w:rsidRDefault="007114D9" w:rsidP="00763B34">
            <w:pPr>
              <w:spacing w:after="0"/>
              <w:jc w:val="center"/>
              <w:rPr>
                <w:sz w:val="16"/>
                <w:szCs w:val="16"/>
              </w:rPr>
            </w:pPr>
            <w:r w:rsidRPr="00D657F6">
              <w:rPr>
                <w:sz w:val="16"/>
                <w:szCs w:val="16"/>
              </w:rPr>
              <w:t>65</w:t>
            </w:r>
          </w:p>
        </w:tc>
        <w:tc>
          <w:tcPr>
            <w:tcW w:w="2160" w:type="dxa"/>
            <w:shd w:val="clear" w:color="auto" w:fill="EFE9ED"/>
            <w:vAlign w:val="center"/>
          </w:tcPr>
          <w:p w14:paraId="27314A2C" w14:textId="77777777" w:rsidR="007114D9" w:rsidRPr="009164C1" w:rsidRDefault="007114D9" w:rsidP="00763B34">
            <w:pPr>
              <w:spacing w:after="0"/>
              <w:jc w:val="center"/>
              <w:rPr>
                <w:sz w:val="16"/>
                <w:szCs w:val="16"/>
              </w:rPr>
            </w:pPr>
            <w:r w:rsidRPr="00D657F6">
              <w:rPr>
                <w:sz w:val="16"/>
                <w:szCs w:val="16"/>
              </w:rPr>
              <w:t>60</w:t>
            </w:r>
          </w:p>
        </w:tc>
        <w:tc>
          <w:tcPr>
            <w:tcW w:w="2160" w:type="dxa"/>
            <w:shd w:val="clear" w:color="auto" w:fill="EFE9ED"/>
            <w:vAlign w:val="center"/>
          </w:tcPr>
          <w:p w14:paraId="28F73BEC" w14:textId="77777777" w:rsidR="007114D9" w:rsidRPr="009164C1" w:rsidRDefault="007114D9" w:rsidP="00763B34">
            <w:pPr>
              <w:spacing w:after="0"/>
              <w:jc w:val="center"/>
              <w:rPr>
                <w:sz w:val="16"/>
                <w:szCs w:val="16"/>
              </w:rPr>
            </w:pPr>
            <w:r w:rsidRPr="00D657F6">
              <w:rPr>
                <w:sz w:val="16"/>
                <w:szCs w:val="16"/>
              </w:rPr>
              <w:t>60</w:t>
            </w:r>
          </w:p>
        </w:tc>
      </w:tr>
      <w:tr w:rsidR="007114D9" w:rsidRPr="009164C1" w14:paraId="3512901E" w14:textId="77777777" w:rsidTr="00763B34">
        <w:trPr>
          <w:trHeight w:val="288"/>
          <w:jc w:val="center"/>
        </w:trPr>
        <w:tc>
          <w:tcPr>
            <w:tcW w:w="936" w:type="dxa"/>
            <w:vMerge/>
            <w:shd w:val="clear" w:color="auto" w:fill="FFFFFF"/>
            <w:vAlign w:val="center"/>
          </w:tcPr>
          <w:p w14:paraId="5897316B" w14:textId="77777777" w:rsidR="007114D9" w:rsidRPr="009164C1" w:rsidRDefault="007114D9" w:rsidP="00763B34">
            <w:pPr>
              <w:spacing w:after="0"/>
              <w:jc w:val="center"/>
              <w:rPr>
                <w:sz w:val="16"/>
                <w:szCs w:val="16"/>
              </w:rPr>
            </w:pPr>
          </w:p>
        </w:tc>
        <w:tc>
          <w:tcPr>
            <w:tcW w:w="1944" w:type="dxa"/>
            <w:shd w:val="clear" w:color="auto" w:fill="FFFFFF"/>
            <w:vAlign w:val="center"/>
          </w:tcPr>
          <w:p w14:paraId="3B4FC60A" w14:textId="77777777" w:rsidR="007114D9" w:rsidRPr="009164C1" w:rsidRDefault="007114D9" w:rsidP="00763B34">
            <w:pPr>
              <w:spacing w:after="0"/>
              <w:jc w:val="center"/>
              <w:rPr>
                <w:sz w:val="16"/>
                <w:szCs w:val="16"/>
              </w:rPr>
            </w:pPr>
            <w:r w:rsidRPr="009164C1">
              <w:rPr>
                <w:color w:val="000000"/>
                <w:sz w:val="16"/>
                <w:szCs w:val="16"/>
              </w:rPr>
              <w:t>&lt;= $1.5MM</w:t>
            </w:r>
          </w:p>
        </w:tc>
        <w:tc>
          <w:tcPr>
            <w:tcW w:w="2160" w:type="dxa"/>
            <w:shd w:val="clear" w:color="auto" w:fill="FFFFFF"/>
            <w:vAlign w:val="center"/>
          </w:tcPr>
          <w:p w14:paraId="7E6D443F" w14:textId="77777777" w:rsidR="007114D9" w:rsidRPr="009164C1" w:rsidRDefault="007114D9" w:rsidP="00763B34">
            <w:pPr>
              <w:spacing w:after="0"/>
              <w:jc w:val="center"/>
              <w:rPr>
                <w:sz w:val="16"/>
                <w:szCs w:val="16"/>
              </w:rPr>
            </w:pPr>
            <w:r w:rsidRPr="00D657F6">
              <w:rPr>
                <w:sz w:val="16"/>
                <w:szCs w:val="16"/>
              </w:rPr>
              <w:t>60</w:t>
            </w:r>
          </w:p>
        </w:tc>
        <w:tc>
          <w:tcPr>
            <w:tcW w:w="2160" w:type="dxa"/>
            <w:shd w:val="clear" w:color="auto" w:fill="FFFFFF"/>
            <w:vAlign w:val="center"/>
          </w:tcPr>
          <w:p w14:paraId="40E02431" w14:textId="77777777" w:rsidR="007114D9" w:rsidRPr="009164C1" w:rsidRDefault="007114D9" w:rsidP="00763B34">
            <w:pPr>
              <w:spacing w:after="0"/>
              <w:jc w:val="center"/>
              <w:rPr>
                <w:sz w:val="16"/>
                <w:szCs w:val="16"/>
              </w:rPr>
            </w:pPr>
            <w:r w:rsidRPr="00D657F6">
              <w:rPr>
                <w:sz w:val="16"/>
                <w:szCs w:val="16"/>
              </w:rPr>
              <w:t>NA</w:t>
            </w:r>
          </w:p>
        </w:tc>
        <w:tc>
          <w:tcPr>
            <w:tcW w:w="2160" w:type="dxa"/>
            <w:shd w:val="clear" w:color="auto" w:fill="FFFFFF"/>
            <w:vAlign w:val="center"/>
          </w:tcPr>
          <w:p w14:paraId="71D936A7" w14:textId="77777777" w:rsidR="007114D9" w:rsidRPr="009164C1" w:rsidRDefault="007114D9" w:rsidP="00763B34">
            <w:pPr>
              <w:spacing w:after="0"/>
              <w:jc w:val="center"/>
              <w:rPr>
                <w:sz w:val="16"/>
                <w:szCs w:val="16"/>
              </w:rPr>
            </w:pPr>
            <w:r w:rsidRPr="00D657F6">
              <w:rPr>
                <w:sz w:val="16"/>
                <w:szCs w:val="16"/>
              </w:rPr>
              <w:t>NA</w:t>
            </w:r>
          </w:p>
        </w:tc>
      </w:tr>
      <w:tr w:rsidR="007114D9" w:rsidRPr="009164C1" w14:paraId="3FCDED0D" w14:textId="77777777" w:rsidTr="00763B34">
        <w:trPr>
          <w:trHeight w:val="288"/>
          <w:jc w:val="center"/>
        </w:trPr>
        <w:tc>
          <w:tcPr>
            <w:tcW w:w="936" w:type="dxa"/>
            <w:vMerge/>
            <w:shd w:val="clear" w:color="auto" w:fill="EFE9ED"/>
            <w:vAlign w:val="center"/>
          </w:tcPr>
          <w:p w14:paraId="242F94A9" w14:textId="77777777" w:rsidR="007114D9" w:rsidRPr="009164C1" w:rsidRDefault="007114D9" w:rsidP="00763B34">
            <w:pPr>
              <w:spacing w:after="0"/>
              <w:jc w:val="center"/>
              <w:rPr>
                <w:sz w:val="16"/>
                <w:szCs w:val="16"/>
              </w:rPr>
            </w:pPr>
          </w:p>
        </w:tc>
        <w:tc>
          <w:tcPr>
            <w:tcW w:w="1944" w:type="dxa"/>
            <w:shd w:val="clear" w:color="auto" w:fill="EFE9ED"/>
            <w:vAlign w:val="center"/>
          </w:tcPr>
          <w:p w14:paraId="5066CEFE" w14:textId="77777777" w:rsidR="007114D9" w:rsidRPr="009164C1" w:rsidRDefault="007114D9" w:rsidP="00763B34">
            <w:pPr>
              <w:spacing w:after="0"/>
              <w:jc w:val="center"/>
              <w:rPr>
                <w:sz w:val="16"/>
                <w:szCs w:val="16"/>
              </w:rPr>
            </w:pPr>
            <w:r w:rsidRPr="009164C1">
              <w:rPr>
                <w:color w:val="000000"/>
                <w:sz w:val="16"/>
                <w:szCs w:val="16"/>
              </w:rPr>
              <w:t>&lt;= $2.0MM</w:t>
            </w:r>
          </w:p>
        </w:tc>
        <w:tc>
          <w:tcPr>
            <w:tcW w:w="2160" w:type="dxa"/>
            <w:shd w:val="clear" w:color="auto" w:fill="EFE9ED"/>
            <w:vAlign w:val="center"/>
          </w:tcPr>
          <w:p w14:paraId="131FB793" w14:textId="77777777" w:rsidR="007114D9" w:rsidRPr="009164C1" w:rsidRDefault="007114D9" w:rsidP="00763B34">
            <w:pPr>
              <w:spacing w:after="0"/>
              <w:jc w:val="center"/>
              <w:rPr>
                <w:sz w:val="16"/>
                <w:szCs w:val="16"/>
              </w:rPr>
            </w:pPr>
            <w:r w:rsidRPr="00D657F6">
              <w:rPr>
                <w:sz w:val="16"/>
                <w:szCs w:val="16"/>
              </w:rPr>
              <w:t>NA</w:t>
            </w:r>
          </w:p>
        </w:tc>
        <w:tc>
          <w:tcPr>
            <w:tcW w:w="2160" w:type="dxa"/>
            <w:shd w:val="clear" w:color="auto" w:fill="EFE9ED"/>
            <w:vAlign w:val="center"/>
          </w:tcPr>
          <w:p w14:paraId="42D238F3" w14:textId="77777777" w:rsidR="007114D9" w:rsidRPr="009164C1" w:rsidRDefault="007114D9" w:rsidP="00763B34">
            <w:pPr>
              <w:spacing w:after="0"/>
              <w:jc w:val="center"/>
              <w:rPr>
                <w:sz w:val="16"/>
                <w:szCs w:val="16"/>
              </w:rPr>
            </w:pPr>
            <w:r w:rsidRPr="00D657F6">
              <w:rPr>
                <w:sz w:val="16"/>
                <w:szCs w:val="16"/>
              </w:rPr>
              <w:t>NA</w:t>
            </w:r>
          </w:p>
        </w:tc>
        <w:tc>
          <w:tcPr>
            <w:tcW w:w="2160" w:type="dxa"/>
            <w:shd w:val="clear" w:color="auto" w:fill="EFE9ED"/>
            <w:vAlign w:val="center"/>
          </w:tcPr>
          <w:p w14:paraId="15DFA51C" w14:textId="77777777" w:rsidR="007114D9" w:rsidRPr="009164C1" w:rsidRDefault="007114D9" w:rsidP="00763B34">
            <w:pPr>
              <w:spacing w:after="0"/>
              <w:jc w:val="center"/>
              <w:rPr>
                <w:sz w:val="16"/>
                <w:szCs w:val="16"/>
              </w:rPr>
            </w:pPr>
            <w:r w:rsidRPr="00D657F6">
              <w:rPr>
                <w:sz w:val="16"/>
                <w:szCs w:val="16"/>
              </w:rPr>
              <w:t>NA</w:t>
            </w:r>
          </w:p>
        </w:tc>
      </w:tr>
    </w:tbl>
    <w:p w14:paraId="5C4CD8E6" w14:textId="77777777" w:rsidR="00A10D0A" w:rsidRDefault="00A10D0A"/>
    <w:p w14:paraId="6C310B85" w14:textId="77777777" w:rsidR="007561EE" w:rsidRDefault="007561EE" w:rsidP="007F1F51">
      <w:pPr>
        <w:pStyle w:val="Heading10"/>
        <w:outlineLvl w:val="0"/>
      </w:pPr>
      <w:bookmarkStart w:id="3" w:name="sec_product_summary"/>
      <w:bookmarkStart w:id="4" w:name="_Toc235608664"/>
      <w:r>
        <w:lastRenderedPageBreak/>
        <w:t>Product Summary</w:t>
      </w:r>
      <w:bookmarkEnd w:id="3"/>
      <w:bookmarkEnd w:id="4"/>
    </w:p>
    <w:p w14:paraId="3093D911" w14:textId="69B560FA" w:rsidR="007561EE" w:rsidRPr="00790023" w:rsidRDefault="007561EE" w:rsidP="007561EE">
      <w:pPr>
        <w:spacing w:after="200"/>
        <w:rPr>
          <w:sz w:val="18"/>
          <w:szCs w:val="18"/>
        </w:rPr>
      </w:pPr>
      <w:r w:rsidRPr="00790023">
        <w:rPr>
          <w:i/>
          <w:iCs/>
          <w:color w:val="6D6E71"/>
          <w:sz w:val="18"/>
          <w:szCs w:val="18"/>
        </w:rPr>
        <w:t xml:space="preserve">Quick-reference parameters across AMB Solutions </w:t>
      </w:r>
      <w:r w:rsidR="00D657F6">
        <w:rPr>
          <w:i/>
          <w:iCs/>
          <w:color w:val="6D6E71"/>
          <w:sz w:val="18"/>
          <w:szCs w:val="18"/>
        </w:rPr>
        <w:t>DSCR</w:t>
      </w:r>
      <w:r w:rsidRPr="00790023">
        <w:rPr>
          <w:i/>
          <w:iCs/>
          <w:color w:val="6D6E71"/>
          <w:sz w:val="18"/>
          <w:szCs w:val="18"/>
        </w:rPr>
        <w:t xml:space="preserve"> program.</w:t>
      </w:r>
    </w:p>
    <w:tbl>
      <w:tblPr>
        <w:tblW w:w="8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100"/>
        <w:gridCol w:w="2765"/>
        <w:gridCol w:w="4770"/>
      </w:tblGrid>
      <w:tr w:rsidR="00D657F6" w14:paraId="3C396011" w14:textId="77777777" w:rsidTr="00D657F6">
        <w:trPr>
          <w:cantSplit/>
        </w:trPr>
        <w:tc>
          <w:tcPr>
            <w:tcW w:w="1100" w:type="dxa"/>
            <w:tcBorders>
              <w:top w:val="single" w:sz="4" w:space="0" w:color="BFBFBF"/>
              <w:left w:val="single" w:sz="4" w:space="0" w:color="BFBFBF"/>
              <w:bottom w:val="single" w:sz="4" w:space="0" w:color="BFBFBF"/>
              <w:right w:val="single" w:sz="4" w:space="0" w:color="BFBFBF"/>
            </w:tcBorders>
            <w:shd w:val="clear" w:color="auto" w:fill="632340"/>
            <w:tcMar>
              <w:top w:w="80" w:type="dxa"/>
              <w:left w:w="120" w:type="dxa"/>
              <w:bottom w:w="80" w:type="dxa"/>
              <w:right w:w="120" w:type="dxa"/>
            </w:tcMar>
            <w:vAlign w:val="center"/>
          </w:tcPr>
          <w:p w14:paraId="32FB1C4C" w14:textId="77777777" w:rsidR="00D657F6" w:rsidRDefault="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632340"/>
            <w:tcMar>
              <w:top w:w="80" w:type="dxa"/>
              <w:left w:w="120" w:type="dxa"/>
              <w:bottom w:w="80" w:type="dxa"/>
              <w:right w:w="120" w:type="dxa"/>
            </w:tcMar>
            <w:vAlign w:val="center"/>
          </w:tcPr>
          <w:p w14:paraId="66794F26" w14:textId="77777777" w:rsidR="00D657F6" w:rsidRDefault="00D657F6">
            <w:pPr>
              <w:jc w:val="center"/>
            </w:pPr>
            <w:r>
              <w:rPr>
                <w:b/>
                <w:bCs/>
                <w:color w:val="FFFFFF"/>
                <w:sz w:val="16"/>
                <w:szCs w:val="16"/>
              </w:rPr>
              <w:t>Description</w:t>
            </w:r>
          </w:p>
        </w:tc>
        <w:tc>
          <w:tcPr>
            <w:tcW w:w="4770" w:type="dxa"/>
            <w:tcBorders>
              <w:top w:val="single" w:sz="4" w:space="0" w:color="BFBFBF"/>
              <w:left w:val="single" w:sz="4" w:space="0" w:color="BFBFBF"/>
              <w:bottom w:val="single" w:sz="4" w:space="0" w:color="BFBFBF"/>
              <w:right w:val="single" w:sz="4" w:space="0" w:color="BFBFBF"/>
            </w:tcBorders>
            <w:shd w:val="clear" w:color="auto" w:fill="632340"/>
            <w:tcMar>
              <w:top w:w="80" w:type="dxa"/>
              <w:left w:w="120" w:type="dxa"/>
              <w:bottom w:w="80" w:type="dxa"/>
              <w:right w:w="120" w:type="dxa"/>
            </w:tcMar>
            <w:vAlign w:val="center"/>
          </w:tcPr>
          <w:p w14:paraId="56DE3FD7" w14:textId="52EBEC2B" w:rsidR="00D657F6" w:rsidRDefault="00D657F6">
            <w:pPr>
              <w:jc w:val="center"/>
            </w:pPr>
            <w:r>
              <w:rPr>
                <w:b/>
                <w:bCs/>
                <w:color w:val="FFFFFF"/>
                <w:sz w:val="16"/>
                <w:szCs w:val="16"/>
              </w:rPr>
              <w:t xml:space="preserve">AMB Solutions </w:t>
            </w:r>
            <w:r w:rsidR="00C11A37">
              <w:rPr>
                <w:b/>
                <w:bCs/>
                <w:color w:val="FFFFFF"/>
                <w:sz w:val="16"/>
                <w:szCs w:val="16"/>
              </w:rPr>
              <w:t>DSCR</w:t>
            </w:r>
          </w:p>
        </w:tc>
      </w:tr>
      <w:tr w:rsidR="00D657F6" w14:paraId="7BF48BE8" w14:textId="77777777" w:rsidTr="00D657F6">
        <w:trPr>
          <w:cantSplit/>
        </w:trPr>
        <w:tc>
          <w:tcPr>
            <w:tcW w:w="1100" w:type="dxa"/>
            <w:vMerge w:val="restart"/>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00274C50" w14:textId="77777777" w:rsidR="00D657F6" w:rsidRDefault="00D657F6">
            <w:pPr>
              <w:jc w:val="center"/>
            </w:pPr>
            <w:r>
              <w:rPr>
                <w:b/>
                <w:bCs/>
                <w:color w:val="FFFFFF"/>
                <w:sz w:val="16"/>
                <w:szCs w:val="16"/>
              </w:rPr>
              <w:t>General</w:t>
            </w: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7EA74E42" w14:textId="77777777" w:rsidR="00D657F6" w:rsidRDefault="00D657F6">
            <w:r>
              <w:rPr>
                <w:b/>
                <w:bCs/>
                <w:color w:val="280634"/>
                <w:sz w:val="16"/>
                <w:szCs w:val="16"/>
              </w:rPr>
              <w:t>Minimum Loan Amount</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37238D4" w14:textId="10B00A92" w:rsidR="00D657F6" w:rsidRDefault="00D657F6">
            <w:r>
              <w:rPr>
                <w:color w:val="000000"/>
                <w:sz w:val="16"/>
                <w:szCs w:val="16"/>
              </w:rPr>
              <w:t>$125K</w:t>
            </w:r>
          </w:p>
        </w:tc>
      </w:tr>
      <w:tr w:rsidR="00D657F6" w14:paraId="3135DD3F" w14:textId="77777777" w:rsidTr="00D657F6">
        <w:trPr>
          <w:cantSplit/>
        </w:trPr>
        <w:tc>
          <w:tcPr>
            <w:tcW w:w="1100" w:type="dxa"/>
            <w:vMerge/>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6FA84C19" w14:textId="77777777" w:rsidR="00D657F6" w:rsidRDefault="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267C4ED9" w14:textId="77777777" w:rsidR="00D657F6" w:rsidRDefault="00D657F6">
            <w:r>
              <w:rPr>
                <w:b/>
                <w:bCs/>
                <w:color w:val="280634"/>
                <w:sz w:val="16"/>
                <w:szCs w:val="16"/>
              </w:rPr>
              <w:t>Maximum Loan Amount</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9E9A6BD" w14:textId="1966ADF0" w:rsidR="00D657F6" w:rsidRDefault="00D657F6">
            <w:r>
              <w:rPr>
                <w:color w:val="000000"/>
                <w:sz w:val="16"/>
                <w:szCs w:val="16"/>
              </w:rPr>
              <w:t>$2.0MM</w:t>
            </w:r>
          </w:p>
        </w:tc>
      </w:tr>
      <w:tr w:rsidR="00D657F6" w14:paraId="4B331C3C" w14:textId="77777777" w:rsidTr="00D657F6">
        <w:trPr>
          <w:cantSplit/>
        </w:trPr>
        <w:tc>
          <w:tcPr>
            <w:tcW w:w="1100" w:type="dxa"/>
            <w:vMerge/>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7A75887C" w14:textId="77777777" w:rsidR="00D657F6" w:rsidRDefault="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0A01EBA5" w14:textId="77777777" w:rsidR="00D657F6" w:rsidRDefault="00D657F6">
            <w:r>
              <w:rPr>
                <w:b/>
                <w:bCs/>
                <w:color w:val="280634"/>
                <w:sz w:val="16"/>
                <w:szCs w:val="16"/>
              </w:rPr>
              <w:t>Minimum FICO</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6B9D051" w14:textId="77777777" w:rsidR="00D657F6" w:rsidRDefault="00D657F6">
            <w:r>
              <w:rPr>
                <w:color w:val="000000"/>
                <w:sz w:val="16"/>
                <w:szCs w:val="16"/>
              </w:rPr>
              <w:t>660</w:t>
            </w:r>
          </w:p>
        </w:tc>
      </w:tr>
      <w:tr w:rsidR="00D657F6" w14:paraId="3B263214" w14:textId="77777777" w:rsidTr="00D657F6">
        <w:trPr>
          <w:cantSplit/>
        </w:trPr>
        <w:tc>
          <w:tcPr>
            <w:tcW w:w="1100" w:type="dxa"/>
            <w:vMerge/>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02CEFE3F" w14:textId="77777777" w:rsidR="00D657F6" w:rsidRDefault="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59FC5F32" w14:textId="77777777" w:rsidR="00D657F6" w:rsidRDefault="00D657F6">
            <w:r>
              <w:rPr>
                <w:b/>
                <w:bCs/>
                <w:color w:val="280634"/>
                <w:sz w:val="16"/>
                <w:szCs w:val="16"/>
              </w:rPr>
              <w:t>Maximum LTV</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1DCF6BB" w14:textId="1FE07C06" w:rsidR="00D657F6" w:rsidRDefault="00D657F6">
            <w:r>
              <w:rPr>
                <w:color w:val="000000"/>
                <w:sz w:val="16"/>
                <w:szCs w:val="16"/>
              </w:rPr>
              <w:t>80%</w:t>
            </w:r>
          </w:p>
        </w:tc>
      </w:tr>
      <w:tr w:rsidR="00D657F6" w14:paraId="66DDF7FF" w14:textId="77777777" w:rsidTr="00D657F6">
        <w:trPr>
          <w:cantSplit/>
        </w:trPr>
        <w:tc>
          <w:tcPr>
            <w:tcW w:w="1100" w:type="dxa"/>
            <w:vMerge/>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435BF64B" w14:textId="77777777" w:rsidR="00D657F6" w:rsidRDefault="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3A046A99" w14:textId="77777777" w:rsidR="00D657F6" w:rsidRDefault="00D657F6">
            <w:r>
              <w:rPr>
                <w:b/>
                <w:bCs/>
                <w:color w:val="280634"/>
                <w:sz w:val="16"/>
                <w:szCs w:val="16"/>
              </w:rPr>
              <w:t>Maximum DTI</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67A30C5" w14:textId="14E49165" w:rsidR="00D657F6" w:rsidRDefault="00D657F6">
            <w:r>
              <w:rPr>
                <w:color w:val="000000"/>
                <w:sz w:val="16"/>
                <w:szCs w:val="16"/>
              </w:rPr>
              <w:t>N/A</w:t>
            </w:r>
          </w:p>
        </w:tc>
      </w:tr>
      <w:tr w:rsidR="00D657F6" w14:paraId="39551508" w14:textId="77777777" w:rsidTr="00D657F6">
        <w:trPr>
          <w:cantSplit/>
        </w:trPr>
        <w:tc>
          <w:tcPr>
            <w:tcW w:w="1100" w:type="dxa"/>
            <w:vMerge/>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6C7FEB78" w14:textId="77777777" w:rsidR="00D657F6" w:rsidRDefault="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027941C6" w14:textId="77777777" w:rsidR="00D657F6" w:rsidRDefault="00D657F6">
            <w:r>
              <w:rPr>
                <w:b/>
                <w:bCs/>
                <w:color w:val="280634"/>
                <w:sz w:val="16"/>
                <w:szCs w:val="16"/>
              </w:rPr>
              <w:t>Product Type</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0DD010E" w14:textId="77777777" w:rsidR="00D657F6" w:rsidRDefault="00D657F6">
            <w:r>
              <w:rPr>
                <w:color w:val="000000"/>
                <w:sz w:val="16"/>
                <w:szCs w:val="16"/>
              </w:rPr>
              <w:t>30 Yr Fixed, 7/6 ARM, 10/6 ARM, Interest Only (see restrictions)</w:t>
            </w:r>
          </w:p>
        </w:tc>
      </w:tr>
      <w:tr w:rsidR="00D657F6" w14:paraId="11A9FA28" w14:textId="77777777" w:rsidTr="00D657F6">
        <w:trPr>
          <w:cantSplit/>
        </w:trPr>
        <w:tc>
          <w:tcPr>
            <w:tcW w:w="1100" w:type="dxa"/>
            <w:vMerge/>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1014A01D" w14:textId="77777777" w:rsidR="00D657F6" w:rsidRDefault="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024F219A" w14:textId="77777777" w:rsidR="00D657F6" w:rsidRDefault="00D657F6">
            <w:r>
              <w:rPr>
                <w:b/>
                <w:bCs/>
                <w:color w:val="280634"/>
                <w:sz w:val="16"/>
                <w:szCs w:val="16"/>
              </w:rPr>
              <w:t>Occupancy</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0C8B2BD" w14:textId="1FAA8E2F" w:rsidR="00D657F6" w:rsidRDefault="00D657F6">
            <w:r>
              <w:rPr>
                <w:color w:val="000000"/>
                <w:sz w:val="16"/>
                <w:szCs w:val="16"/>
              </w:rPr>
              <w:t>Investment (Business Purpose Only)</w:t>
            </w:r>
          </w:p>
        </w:tc>
      </w:tr>
      <w:tr w:rsidR="00D657F6" w14:paraId="77963C9A" w14:textId="77777777" w:rsidTr="00D657F6">
        <w:trPr>
          <w:cantSplit/>
        </w:trPr>
        <w:tc>
          <w:tcPr>
            <w:tcW w:w="1100" w:type="dxa"/>
            <w:vMerge/>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40EE9038" w14:textId="77777777" w:rsidR="00D657F6" w:rsidRDefault="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1B1F9D52" w14:textId="77777777" w:rsidR="00D657F6" w:rsidRDefault="00D657F6">
            <w:r>
              <w:rPr>
                <w:b/>
                <w:bCs/>
                <w:color w:val="280634"/>
                <w:sz w:val="16"/>
                <w:szCs w:val="16"/>
              </w:rPr>
              <w:t>Housing Event Seasoning</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6E318A0" w14:textId="1C101691" w:rsidR="00D657F6" w:rsidRDefault="00D657F6">
            <w:r>
              <w:rPr>
                <w:color w:val="000000"/>
                <w:sz w:val="16"/>
                <w:szCs w:val="16"/>
              </w:rPr>
              <w:t>3+ years</w:t>
            </w:r>
          </w:p>
        </w:tc>
      </w:tr>
      <w:tr w:rsidR="00D657F6" w14:paraId="63F7745A" w14:textId="77777777" w:rsidTr="00D657F6">
        <w:trPr>
          <w:cantSplit/>
        </w:trPr>
        <w:tc>
          <w:tcPr>
            <w:tcW w:w="1100" w:type="dxa"/>
            <w:vMerge/>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599FE59E" w14:textId="77777777" w:rsidR="00D657F6" w:rsidRDefault="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6638BA09" w14:textId="77777777" w:rsidR="00D657F6" w:rsidRDefault="00D657F6">
            <w:r>
              <w:rPr>
                <w:b/>
                <w:bCs/>
                <w:color w:val="280634"/>
                <w:sz w:val="16"/>
                <w:szCs w:val="16"/>
              </w:rPr>
              <w:t>Mortgage History</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945CABB" w14:textId="303E713F" w:rsidR="00D657F6" w:rsidRDefault="00D657F6">
            <w:r>
              <w:rPr>
                <w:color w:val="000000"/>
                <w:sz w:val="16"/>
                <w:szCs w:val="16"/>
              </w:rPr>
              <w:t>0x30x12</w:t>
            </w:r>
          </w:p>
        </w:tc>
      </w:tr>
      <w:tr w:rsidR="00D657F6" w14:paraId="4CD11B01" w14:textId="77777777" w:rsidTr="00D657F6">
        <w:trPr>
          <w:cantSplit/>
        </w:trPr>
        <w:tc>
          <w:tcPr>
            <w:tcW w:w="1100" w:type="dxa"/>
            <w:vMerge/>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2737973C" w14:textId="77777777" w:rsidR="00D657F6" w:rsidRDefault="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1AB199EA" w14:textId="77777777" w:rsidR="00D657F6" w:rsidRDefault="00D657F6">
            <w:r>
              <w:rPr>
                <w:b/>
                <w:bCs/>
                <w:color w:val="280634"/>
                <w:sz w:val="16"/>
                <w:szCs w:val="16"/>
              </w:rPr>
              <w:t>Interest Only Restrictions</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F91528F" w14:textId="77777777" w:rsidR="00D657F6" w:rsidRPr="00D657F6" w:rsidRDefault="00D657F6" w:rsidP="00D657F6">
            <w:pPr>
              <w:rPr>
                <w:color w:val="000000"/>
                <w:sz w:val="16"/>
                <w:szCs w:val="16"/>
              </w:rPr>
            </w:pPr>
            <w:r w:rsidRPr="00D657F6">
              <w:rPr>
                <w:color w:val="000000"/>
                <w:sz w:val="16"/>
                <w:szCs w:val="16"/>
              </w:rPr>
              <w:t>* DSCR &gt;= 1.00, Min 700 FICO, Max 75% LTV</w:t>
            </w:r>
          </w:p>
          <w:p w14:paraId="55190461" w14:textId="77777777" w:rsidR="00D657F6" w:rsidRPr="00D657F6" w:rsidRDefault="00D657F6" w:rsidP="00D657F6">
            <w:pPr>
              <w:rPr>
                <w:color w:val="000000"/>
                <w:sz w:val="16"/>
                <w:szCs w:val="16"/>
              </w:rPr>
            </w:pPr>
            <w:r w:rsidRPr="00D657F6">
              <w:rPr>
                <w:color w:val="000000"/>
                <w:sz w:val="16"/>
                <w:szCs w:val="16"/>
              </w:rPr>
              <w:t>* DSCR &gt;= 0.75, Min 700 FICO, Max 70% LTV</w:t>
            </w:r>
          </w:p>
          <w:p w14:paraId="2A6A5391" w14:textId="3BC9D235" w:rsidR="00D657F6" w:rsidRDefault="00D657F6" w:rsidP="00D657F6">
            <w:r w:rsidRPr="00D657F6">
              <w:rPr>
                <w:color w:val="000000"/>
                <w:sz w:val="16"/>
                <w:szCs w:val="16"/>
              </w:rPr>
              <w:t>* No Ratio – Not Permissible</w:t>
            </w:r>
          </w:p>
        </w:tc>
      </w:tr>
      <w:tr w:rsidR="00D657F6" w14:paraId="09AD8CAB" w14:textId="77777777" w:rsidTr="00D657F6">
        <w:trPr>
          <w:cantSplit/>
        </w:trPr>
        <w:tc>
          <w:tcPr>
            <w:tcW w:w="1100" w:type="dxa"/>
            <w:vMerge w:val="restart"/>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0D05CAC9" w14:textId="77777777" w:rsidR="00D657F6" w:rsidRDefault="00D657F6" w:rsidP="00D657F6">
            <w:pPr>
              <w:jc w:val="center"/>
            </w:pPr>
            <w:r>
              <w:rPr>
                <w:b/>
                <w:bCs/>
                <w:color w:val="FFFFFF"/>
                <w:sz w:val="16"/>
                <w:szCs w:val="16"/>
              </w:rPr>
              <w:t>Property</w:t>
            </w: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32413732" w14:textId="77777777" w:rsidR="00D657F6" w:rsidRDefault="00D657F6" w:rsidP="00D657F6">
            <w:r>
              <w:rPr>
                <w:b/>
                <w:bCs/>
                <w:color w:val="280634"/>
                <w:sz w:val="16"/>
                <w:szCs w:val="16"/>
              </w:rPr>
              <w:t>2-4 Units</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0686086" w14:textId="77777777" w:rsidR="00D657F6" w:rsidRPr="00D657F6" w:rsidRDefault="00D657F6" w:rsidP="00D657F6">
            <w:pPr>
              <w:rPr>
                <w:color w:val="000000"/>
                <w:sz w:val="16"/>
                <w:szCs w:val="16"/>
              </w:rPr>
            </w:pPr>
            <w:r w:rsidRPr="00D657F6">
              <w:rPr>
                <w:color w:val="000000"/>
                <w:sz w:val="16"/>
                <w:szCs w:val="16"/>
              </w:rPr>
              <w:t xml:space="preserve">Max 80% LTV </w:t>
            </w:r>
          </w:p>
          <w:p w14:paraId="0AEF3928" w14:textId="3F4B9845" w:rsidR="00D657F6" w:rsidRPr="00D657F6" w:rsidRDefault="00D657F6" w:rsidP="00D657F6">
            <w:pPr>
              <w:rPr>
                <w:color w:val="000000"/>
                <w:sz w:val="16"/>
                <w:szCs w:val="16"/>
              </w:rPr>
            </w:pPr>
            <w:r w:rsidRPr="00D657F6">
              <w:rPr>
                <w:color w:val="000000"/>
                <w:sz w:val="16"/>
                <w:szCs w:val="16"/>
              </w:rPr>
              <w:t>*For LTV &gt; 75%, contact the lock desk for pricing</w:t>
            </w:r>
          </w:p>
        </w:tc>
      </w:tr>
      <w:tr w:rsidR="00D657F6" w14:paraId="1E3D270E" w14:textId="77777777" w:rsidTr="00D657F6">
        <w:trPr>
          <w:cantSplit/>
        </w:trPr>
        <w:tc>
          <w:tcPr>
            <w:tcW w:w="1100" w:type="dxa"/>
            <w:vMerge/>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61FA3B49" w14:textId="77777777"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57C13E14" w14:textId="77777777" w:rsidR="00D657F6" w:rsidRDefault="00D657F6" w:rsidP="00D657F6">
            <w:r>
              <w:rPr>
                <w:b/>
                <w:bCs/>
                <w:color w:val="280634"/>
                <w:sz w:val="16"/>
                <w:szCs w:val="16"/>
              </w:rPr>
              <w:t>Warrantable Condo</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B7767F3" w14:textId="4EE979D8" w:rsidR="00D657F6" w:rsidRPr="00D657F6" w:rsidRDefault="00D657F6" w:rsidP="00D657F6">
            <w:pPr>
              <w:rPr>
                <w:color w:val="000000"/>
                <w:sz w:val="16"/>
                <w:szCs w:val="16"/>
              </w:rPr>
            </w:pPr>
            <w:r w:rsidRPr="00D657F6">
              <w:rPr>
                <w:color w:val="000000"/>
                <w:sz w:val="16"/>
                <w:szCs w:val="16"/>
              </w:rPr>
              <w:t>Max 75% LTV</w:t>
            </w:r>
          </w:p>
        </w:tc>
      </w:tr>
      <w:tr w:rsidR="00D657F6" w14:paraId="3C990CF5" w14:textId="77777777" w:rsidTr="00D657F6">
        <w:trPr>
          <w:cantSplit/>
        </w:trPr>
        <w:tc>
          <w:tcPr>
            <w:tcW w:w="1100" w:type="dxa"/>
            <w:vMerge/>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2B101649" w14:textId="77777777"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2333ABF6" w14:textId="77777777" w:rsidR="00D657F6" w:rsidRDefault="00D657F6" w:rsidP="00D657F6">
            <w:r>
              <w:rPr>
                <w:b/>
                <w:bCs/>
                <w:color w:val="280634"/>
                <w:sz w:val="16"/>
                <w:szCs w:val="16"/>
              </w:rPr>
              <w:t>Non-Warrantable Condo</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058D41D" w14:textId="4E5DC022" w:rsidR="00D657F6" w:rsidRPr="00D657F6" w:rsidRDefault="00D657F6" w:rsidP="00D657F6">
            <w:pPr>
              <w:rPr>
                <w:color w:val="000000"/>
                <w:sz w:val="16"/>
                <w:szCs w:val="16"/>
              </w:rPr>
            </w:pPr>
            <w:r w:rsidRPr="00D657F6">
              <w:rPr>
                <w:color w:val="000000"/>
                <w:sz w:val="16"/>
                <w:szCs w:val="16"/>
              </w:rPr>
              <w:t>Max 75% LTV</w:t>
            </w:r>
          </w:p>
        </w:tc>
      </w:tr>
      <w:tr w:rsidR="00D657F6" w14:paraId="25AB1E40" w14:textId="77777777" w:rsidTr="00D657F6">
        <w:trPr>
          <w:cantSplit/>
        </w:trPr>
        <w:tc>
          <w:tcPr>
            <w:tcW w:w="1100" w:type="dxa"/>
            <w:vMerge/>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5692F4A2" w14:textId="77777777"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5EBFDEB0" w14:textId="77777777" w:rsidR="00D657F6" w:rsidRDefault="00D657F6" w:rsidP="00D657F6">
            <w:r>
              <w:rPr>
                <w:b/>
                <w:bCs/>
                <w:color w:val="280634"/>
                <w:sz w:val="16"/>
                <w:szCs w:val="16"/>
              </w:rPr>
              <w:t>Rural Properties</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1CEFF1A" w14:textId="1B143A21" w:rsidR="00D657F6" w:rsidRPr="00D657F6" w:rsidRDefault="00D657F6" w:rsidP="00D657F6">
            <w:pPr>
              <w:rPr>
                <w:color w:val="000000"/>
                <w:sz w:val="16"/>
                <w:szCs w:val="16"/>
              </w:rPr>
            </w:pPr>
            <w:r w:rsidRPr="00D657F6">
              <w:rPr>
                <w:color w:val="000000"/>
                <w:sz w:val="16"/>
                <w:szCs w:val="16"/>
              </w:rPr>
              <w:t>Max 20 acres</w:t>
            </w:r>
          </w:p>
        </w:tc>
      </w:tr>
      <w:tr w:rsidR="00D657F6" w14:paraId="4D930EFC" w14:textId="77777777" w:rsidTr="00D657F6">
        <w:trPr>
          <w:cantSplit/>
        </w:trPr>
        <w:tc>
          <w:tcPr>
            <w:tcW w:w="1100" w:type="dxa"/>
            <w:vMerge/>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30B431B3" w14:textId="77777777"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0BE37F90" w14:textId="77777777" w:rsidR="00D657F6" w:rsidRDefault="00D657F6" w:rsidP="00D657F6">
            <w:r>
              <w:rPr>
                <w:b/>
                <w:bCs/>
                <w:color w:val="280634"/>
                <w:sz w:val="16"/>
                <w:szCs w:val="16"/>
              </w:rPr>
              <w:t>Declining Market</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1A1817E" w14:textId="0657664E" w:rsidR="00D657F6" w:rsidRPr="00D657F6" w:rsidRDefault="00D657F6" w:rsidP="00D657F6">
            <w:pPr>
              <w:rPr>
                <w:color w:val="000000"/>
                <w:sz w:val="16"/>
                <w:szCs w:val="16"/>
              </w:rPr>
            </w:pPr>
            <w:r w:rsidRPr="00D657F6">
              <w:rPr>
                <w:color w:val="000000"/>
                <w:sz w:val="16"/>
                <w:szCs w:val="16"/>
              </w:rPr>
              <w:t>5% LTV Reduction</w:t>
            </w:r>
          </w:p>
        </w:tc>
      </w:tr>
      <w:tr w:rsidR="00D657F6" w14:paraId="5AAC6D5B" w14:textId="77777777" w:rsidTr="00D657F6">
        <w:trPr>
          <w:cantSplit/>
        </w:trPr>
        <w:tc>
          <w:tcPr>
            <w:tcW w:w="1100" w:type="dxa"/>
            <w:vMerge w:val="restart"/>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1DB2AC6C" w14:textId="77777777" w:rsidR="00D657F6" w:rsidRDefault="00D657F6" w:rsidP="00D657F6">
            <w:pPr>
              <w:jc w:val="center"/>
            </w:pPr>
            <w:r>
              <w:rPr>
                <w:b/>
                <w:bCs/>
                <w:color w:val="FFFFFF"/>
                <w:sz w:val="16"/>
                <w:szCs w:val="16"/>
              </w:rPr>
              <w:t>Borrower</w:t>
            </w: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6A8D5AA9" w14:textId="77777777" w:rsidR="00D657F6" w:rsidRDefault="00D657F6" w:rsidP="00D657F6">
            <w:r>
              <w:rPr>
                <w:b/>
                <w:bCs/>
                <w:color w:val="280634"/>
                <w:sz w:val="16"/>
                <w:szCs w:val="16"/>
              </w:rPr>
              <w:t>First Time Homebuyer (FTHB)</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BDC04C6" w14:textId="2F55ACE3" w:rsidR="00D657F6" w:rsidRPr="00D657F6" w:rsidRDefault="00D657F6" w:rsidP="00D657F6">
            <w:pPr>
              <w:rPr>
                <w:color w:val="000000"/>
                <w:sz w:val="16"/>
                <w:szCs w:val="16"/>
              </w:rPr>
            </w:pPr>
            <w:r w:rsidRPr="00D657F6">
              <w:rPr>
                <w:color w:val="000000"/>
                <w:sz w:val="16"/>
                <w:szCs w:val="16"/>
              </w:rPr>
              <w:t>First Time Investors Allowed.  First Time Homebuyers Not Allowed</w:t>
            </w:r>
          </w:p>
        </w:tc>
      </w:tr>
      <w:tr w:rsidR="00D657F6" w14:paraId="52C11F27" w14:textId="77777777" w:rsidTr="00D657F6">
        <w:trPr>
          <w:cantSplit/>
        </w:trPr>
        <w:tc>
          <w:tcPr>
            <w:tcW w:w="1100" w:type="dxa"/>
            <w:vMerge/>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23EC2E8D" w14:textId="77777777"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36C29FAE" w14:textId="77777777" w:rsidR="00D657F6" w:rsidRDefault="00D657F6" w:rsidP="00D657F6">
            <w:r>
              <w:rPr>
                <w:b/>
                <w:bCs/>
                <w:color w:val="280634"/>
                <w:sz w:val="16"/>
                <w:szCs w:val="16"/>
              </w:rPr>
              <w:t>Non-Occupant Co-Borrower</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374A27C" w14:textId="2D957C8B" w:rsidR="00D657F6" w:rsidRPr="00D657F6" w:rsidRDefault="00D657F6" w:rsidP="00D657F6">
            <w:pPr>
              <w:rPr>
                <w:color w:val="000000"/>
                <w:sz w:val="16"/>
                <w:szCs w:val="16"/>
              </w:rPr>
            </w:pPr>
            <w:r w:rsidRPr="00D657F6">
              <w:rPr>
                <w:color w:val="000000"/>
                <w:sz w:val="16"/>
                <w:szCs w:val="16"/>
              </w:rPr>
              <w:t>NA</w:t>
            </w:r>
          </w:p>
        </w:tc>
      </w:tr>
      <w:tr w:rsidR="00D657F6" w14:paraId="2B8A50D9" w14:textId="77777777" w:rsidTr="00D657F6">
        <w:trPr>
          <w:cantSplit/>
        </w:trPr>
        <w:tc>
          <w:tcPr>
            <w:tcW w:w="1100" w:type="dxa"/>
            <w:vMerge/>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55D4FE86" w14:textId="77777777"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67352EF9" w14:textId="77777777" w:rsidR="00D657F6" w:rsidRDefault="00D657F6" w:rsidP="00D657F6">
            <w:r>
              <w:rPr>
                <w:b/>
                <w:bCs/>
                <w:color w:val="280634"/>
                <w:sz w:val="16"/>
                <w:szCs w:val="16"/>
              </w:rPr>
              <w:t>Permanent Resident Alien</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E57ED8E" w14:textId="218741BE" w:rsidR="00D657F6" w:rsidRPr="00D657F6" w:rsidRDefault="00D657F6" w:rsidP="00D657F6">
            <w:pPr>
              <w:rPr>
                <w:color w:val="000000"/>
                <w:sz w:val="16"/>
                <w:szCs w:val="16"/>
              </w:rPr>
            </w:pPr>
            <w:r w:rsidRPr="00D657F6">
              <w:rPr>
                <w:color w:val="000000"/>
                <w:sz w:val="16"/>
                <w:szCs w:val="16"/>
              </w:rPr>
              <w:t>Eligible</w:t>
            </w:r>
          </w:p>
        </w:tc>
      </w:tr>
      <w:tr w:rsidR="00D657F6" w14:paraId="6A8006DB" w14:textId="77777777" w:rsidTr="00D657F6">
        <w:trPr>
          <w:cantSplit/>
        </w:trPr>
        <w:tc>
          <w:tcPr>
            <w:tcW w:w="1100" w:type="dxa"/>
            <w:vMerge/>
            <w:tcBorders>
              <w:top w:val="single" w:sz="4" w:space="0" w:color="BFBFBF"/>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744C52F2" w14:textId="77777777"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2F16FE02" w14:textId="77777777" w:rsidR="00D657F6" w:rsidRDefault="00D657F6" w:rsidP="00D657F6">
            <w:r>
              <w:rPr>
                <w:b/>
                <w:bCs/>
                <w:color w:val="280634"/>
                <w:sz w:val="16"/>
                <w:szCs w:val="16"/>
              </w:rPr>
              <w:t>Non-Permanent Resident Alien</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6C59764" w14:textId="77777777" w:rsidR="00D657F6" w:rsidRPr="00D657F6" w:rsidRDefault="00D657F6" w:rsidP="00D657F6">
            <w:pPr>
              <w:rPr>
                <w:color w:val="000000"/>
                <w:sz w:val="16"/>
                <w:szCs w:val="16"/>
              </w:rPr>
            </w:pPr>
            <w:r w:rsidRPr="00D657F6">
              <w:rPr>
                <w:color w:val="000000"/>
                <w:sz w:val="16"/>
                <w:szCs w:val="16"/>
              </w:rPr>
              <w:t>Max 75% LTV</w:t>
            </w:r>
          </w:p>
          <w:p w14:paraId="201B6261" w14:textId="254DAFAC" w:rsidR="00D657F6" w:rsidRPr="00D657F6" w:rsidRDefault="00D657F6" w:rsidP="00D657F6">
            <w:pPr>
              <w:rPr>
                <w:color w:val="000000"/>
                <w:sz w:val="16"/>
                <w:szCs w:val="16"/>
              </w:rPr>
            </w:pPr>
            <w:r w:rsidRPr="00D657F6">
              <w:rPr>
                <w:color w:val="000000"/>
                <w:sz w:val="16"/>
                <w:szCs w:val="16"/>
              </w:rPr>
              <w:t>No Cash-Out</w:t>
            </w:r>
          </w:p>
        </w:tc>
      </w:tr>
      <w:tr w:rsidR="00D657F6" w14:paraId="772ECED1" w14:textId="77777777" w:rsidTr="00D657F6">
        <w:trPr>
          <w:cantSplit/>
        </w:trPr>
        <w:tc>
          <w:tcPr>
            <w:tcW w:w="1100" w:type="dxa"/>
            <w:vMerge w:val="restart"/>
            <w:tcBorders>
              <w:top w:val="single" w:sz="4" w:space="0" w:color="BFBFBF"/>
              <w:left w:val="single" w:sz="4" w:space="0" w:color="BFBFBF"/>
              <w:right w:val="single" w:sz="4" w:space="0" w:color="BFBFBF"/>
            </w:tcBorders>
            <w:shd w:val="clear" w:color="auto" w:fill="280634"/>
            <w:tcMar>
              <w:top w:w="80" w:type="dxa"/>
              <w:left w:w="120" w:type="dxa"/>
              <w:bottom w:w="80" w:type="dxa"/>
              <w:right w:w="120" w:type="dxa"/>
            </w:tcMar>
            <w:vAlign w:val="center"/>
          </w:tcPr>
          <w:p w14:paraId="4C93DDE5" w14:textId="3285EF6E" w:rsidR="00D657F6" w:rsidRDefault="00D657F6" w:rsidP="00F32A43">
            <w:pPr>
              <w:jc w:val="center"/>
            </w:pPr>
            <w:r>
              <w:rPr>
                <w:b/>
                <w:bCs/>
                <w:color w:val="FFFFFF"/>
                <w:sz w:val="16"/>
                <w:szCs w:val="16"/>
              </w:rPr>
              <w:lastRenderedPageBreak/>
              <w:t>Income</w:t>
            </w: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5FB467F7" w14:textId="77777777" w:rsidR="00D657F6" w:rsidRDefault="00D657F6">
            <w:r>
              <w:rPr>
                <w:b/>
                <w:bCs/>
                <w:color w:val="280634"/>
                <w:sz w:val="16"/>
                <w:szCs w:val="16"/>
              </w:rPr>
              <w:t>Full Doc</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7055D67" w14:textId="79E99C86" w:rsidR="00D657F6" w:rsidRDefault="00D657F6">
            <w:r>
              <w:rPr>
                <w:color w:val="000000"/>
                <w:sz w:val="16"/>
                <w:szCs w:val="16"/>
              </w:rPr>
              <w:t>N/A</w:t>
            </w:r>
          </w:p>
        </w:tc>
      </w:tr>
      <w:tr w:rsidR="00D657F6" w14:paraId="63E3375E" w14:textId="77777777" w:rsidTr="00D657F6">
        <w:trPr>
          <w:cantSplit/>
        </w:trPr>
        <w:tc>
          <w:tcPr>
            <w:tcW w:w="1100" w:type="dxa"/>
            <w:vMerge/>
            <w:tcBorders>
              <w:left w:val="single" w:sz="4" w:space="0" w:color="BFBFBF"/>
              <w:right w:val="single" w:sz="4" w:space="0" w:color="BFBFBF"/>
            </w:tcBorders>
            <w:shd w:val="clear" w:color="auto" w:fill="280634"/>
            <w:tcMar>
              <w:top w:w="80" w:type="dxa"/>
              <w:left w:w="120" w:type="dxa"/>
              <w:bottom w:w="80" w:type="dxa"/>
              <w:right w:w="120" w:type="dxa"/>
            </w:tcMar>
            <w:vAlign w:val="center"/>
          </w:tcPr>
          <w:p w14:paraId="59C12C79" w14:textId="29A15D75"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62D4043B" w14:textId="77777777" w:rsidR="00D657F6" w:rsidRDefault="00D657F6" w:rsidP="00D657F6">
            <w:r>
              <w:rPr>
                <w:b/>
                <w:bCs/>
                <w:color w:val="280634"/>
                <w:sz w:val="16"/>
                <w:szCs w:val="16"/>
              </w:rPr>
              <w:t>12 Month Bank Statement</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AB3494F" w14:textId="66ED9216" w:rsidR="00D657F6" w:rsidRDefault="00D657F6" w:rsidP="00D657F6">
            <w:r>
              <w:rPr>
                <w:color w:val="000000"/>
                <w:sz w:val="16"/>
                <w:szCs w:val="16"/>
              </w:rPr>
              <w:t>N/A</w:t>
            </w:r>
          </w:p>
        </w:tc>
      </w:tr>
      <w:tr w:rsidR="00D657F6" w14:paraId="4545F573" w14:textId="77777777" w:rsidTr="00D657F6">
        <w:trPr>
          <w:cantSplit/>
        </w:trPr>
        <w:tc>
          <w:tcPr>
            <w:tcW w:w="1100" w:type="dxa"/>
            <w:vMerge/>
            <w:tcBorders>
              <w:left w:val="single" w:sz="4" w:space="0" w:color="BFBFBF"/>
              <w:right w:val="single" w:sz="4" w:space="0" w:color="BFBFBF"/>
            </w:tcBorders>
            <w:shd w:val="clear" w:color="auto" w:fill="280634"/>
            <w:tcMar>
              <w:top w:w="80" w:type="dxa"/>
              <w:left w:w="120" w:type="dxa"/>
              <w:bottom w:w="80" w:type="dxa"/>
              <w:right w:w="120" w:type="dxa"/>
            </w:tcMar>
            <w:vAlign w:val="center"/>
          </w:tcPr>
          <w:p w14:paraId="1ECFF93A" w14:textId="374FF6B0"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2B98E503" w14:textId="77777777" w:rsidR="00D657F6" w:rsidRDefault="00D657F6" w:rsidP="00D657F6">
            <w:r>
              <w:rPr>
                <w:b/>
                <w:bCs/>
                <w:color w:val="280634"/>
                <w:sz w:val="16"/>
                <w:szCs w:val="16"/>
              </w:rPr>
              <w:t>24 Month Bank Statement</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3966DBF" w14:textId="7A581ED9" w:rsidR="00D657F6" w:rsidRDefault="00D657F6" w:rsidP="00D657F6">
            <w:r>
              <w:rPr>
                <w:color w:val="000000"/>
                <w:sz w:val="16"/>
                <w:szCs w:val="16"/>
              </w:rPr>
              <w:t>N/A</w:t>
            </w:r>
          </w:p>
        </w:tc>
      </w:tr>
      <w:tr w:rsidR="00D657F6" w14:paraId="01A49B47" w14:textId="77777777" w:rsidTr="00D657F6">
        <w:trPr>
          <w:cantSplit/>
        </w:trPr>
        <w:tc>
          <w:tcPr>
            <w:tcW w:w="1100" w:type="dxa"/>
            <w:vMerge/>
            <w:tcBorders>
              <w:left w:val="single" w:sz="4" w:space="0" w:color="BFBFBF"/>
              <w:right w:val="single" w:sz="4" w:space="0" w:color="BFBFBF"/>
            </w:tcBorders>
            <w:shd w:val="clear" w:color="auto" w:fill="280634"/>
            <w:tcMar>
              <w:top w:w="80" w:type="dxa"/>
              <w:left w:w="120" w:type="dxa"/>
              <w:bottom w:w="80" w:type="dxa"/>
              <w:right w:w="120" w:type="dxa"/>
            </w:tcMar>
            <w:vAlign w:val="center"/>
          </w:tcPr>
          <w:p w14:paraId="27E6284D" w14:textId="510E7408"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43A4DE8D" w14:textId="77777777" w:rsidR="00D657F6" w:rsidRDefault="00D657F6" w:rsidP="00D657F6">
            <w:r>
              <w:rPr>
                <w:b/>
                <w:bCs/>
                <w:color w:val="280634"/>
                <w:sz w:val="16"/>
                <w:szCs w:val="16"/>
              </w:rPr>
              <w:t>1099</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6FA9320" w14:textId="39F33DBB" w:rsidR="00D657F6" w:rsidRDefault="00D657F6" w:rsidP="00D657F6">
            <w:r>
              <w:rPr>
                <w:color w:val="000000"/>
                <w:sz w:val="16"/>
                <w:szCs w:val="16"/>
              </w:rPr>
              <w:t>N/A</w:t>
            </w:r>
          </w:p>
        </w:tc>
      </w:tr>
      <w:tr w:rsidR="00D657F6" w14:paraId="2C97F54A" w14:textId="77777777" w:rsidTr="00D657F6">
        <w:trPr>
          <w:cantSplit/>
        </w:trPr>
        <w:tc>
          <w:tcPr>
            <w:tcW w:w="1100" w:type="dxa"/>
            <w:vMerge/>
            <w:tcBorders>
              <w:left w:val="single" w:sz="4" w:space="0" w:color="BFBFBF"/>
              <w:right w:val="single" w:sz="4" w:space="0" w:color="BFBFBF"/>
            </w:tcBorders>
            <w:shd w:val="clear" w:color="auto" w:fill="280634"/>
            <w:tcMar>
              <w:top w:w="80" w:type="dxa"/>
              <w:left w:w="120" w:type="dxa"/>
              <w:bottom w:w="80" w:type="dxa"/>
              <w:right w:w="120" w:type="dxa"/>
            </w:tcMar>
            <w:vAlign w:val="center"/>
          </w:tcPr>
          <w:p w14:paraId="22E5A200" w14:textId="2C8E1131"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5E849E1C" w14:textId="77777777" w:rsidR="00D657F6" w:rsidRDefault="00D657F6" w:rsidP="00D657F6">
            <w:r>
              <w:rPr>
                <w:b/>
                <w:bCs/>
                <w:color w:val="280634"/>
                <w:sz w:val="16"/>
                <w:szCs w:val="16"/>
              </w:rPr>
              <w:t>12 Month Profit and Loss</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20B281C9" w14:textId="1DD16BC1" w:rsidR="00D657F6" w:rsidRDefault="00D657F6" w:rsidP="00D657F6">
            <w:r>
              <w:rPr>
                <w:color w:val="000000"/>
                <w:sz w:val="16"/>
                <w:szCs w:val="16"/>
              </w:rPr>
              <w:t>N/A</w:t>
            </w:r>
          </w:p>
        </w:tc>
      </w:tr>
      <w:tr w:rsidR="00D657F6" w14:paraId="6F8EB305" w14:textId="77777777" w:rsidTr="00D657F6">
        <w:trPr>
          <w:cantSplit/>
        </w:trPr>
        <w:tc>
          <w:tcPr>
            <w:tcW w:w="1100" w:type="dxa"/>
            <w:vMerge/>
            <w:tcBorders>
              <w:left w:val="single" w:sz="4" w:space="0" w:color="BFBFBF"/>
              <w:right w:val="single" w:sz="4" w:space="0" w:color="BFBFBF"/>
            </w:tcBorders>
            <w:shd w:val="clear" w:color="auto" w:fill="280634"/>
            <w:tcMar>
              <w:top w:w="80" w:type="dxa"/>
              <w:left w:w="120" w:type="dxa"/>
              <w:bottom w:w="80" w:type="dxa"/>
              <w:right w:w="120" w:type="dxa"/>
            </w:tcMar>
            <w:vAlign w:val="center"/>
          </w:tcPr>
          <w:p w14:paraId="66CB5D54" w14:textId="0A3A30CE" w:rsidR="00D657F6" w:rsidRDefault="00D657F6" w:rsidP="003B491E">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22C83DA1" w14:textId="77777777" w:rsidR="00D657F6" w:rsidRPr="00F32A43" w:rsidRDefault="00D657F6" w:rsidP="00F32A43">
            <w:pPr>
              <w:rPr>
                <w:b/>
                <w:bCs/>
                <w:color w:val="280634"/>
                <w:sz w:val="16"/>
                <w:szCs w:val="16"/>
              </w:rPr>
            </w:pPr>
            <w:r w:rsidRPr="00F32A43">
              <w:rPr>
                <w:b/>
                <w:bCs/>
                <w:color w:val="280634"/>
                <w:sz w:val="16"/>
                <w:szCs w:val="16"/>
              </w:rPr>
              <w:t>Asset Depletion</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6F1025B" w14:textId="2210B95E" w:rsidR="00D657F6" w:rsidRPr="00F32A43" w:rsidRDefault="00D657F6" w:rsidP="003B491E">
            <w:pPr>
              <w:rPr>
                <w:color w:val="000000"/>
                <w:sz w:val="16"/>
                <w:szCs w:val="16"/>
              </w:rPr>
            </w:pPr>
            <w:r>
              <w:rPr>
                <w:color w:val="000000"/>
                <w:sz w:val="16"/>
                <w:szCs w:val="16"/>
              </w:rPr>
              <w:t xml:space="preserve">Not Permissible </w:t>
            </w:r>
          </w:p>
        </w:tc>
      </w:tr>
      <w:tr w:rsidR="00D657F6" w14:paraId="0B4EBAC1" w14:textId="77777777" w:rsidTr="00D657F6">
        <w:trPr>
          <w:cantSplit/>
        </w:trPr>
        <w:tc>
          <w:tcPr>
            <w:tcW w:w="1100" w:type="dxa"/>
            <w:vMerge/>
            <w:tcBorders>
              <w:left w:val="single" w:sz="4" w:space="0" w:color="BFBFBF"/>
              <w:right w:val="single" w:sz="4" w:space="0" w:color="BFBFBF"/>
            </w:tcBorders>
            <w:shd w:val="clear" w:color="auto" w:fill="280634"/>
            <w:tcMar>
              <w:top w:w="80" w:type="dxa"/>
              <w:left w:w="120" w:type="dxa"/>
              <w:bottom w:w="80" w:type="dxa"/>
              <w:right w:w="120" w:type="dxa"/>
            </w:tcMar>
            <w:vAlign w:val="center"/>
          </w:tcPr>
          <w:p w14:paraId="5076C7EB" w14:textId="77777777"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77E05B02" w14:textId="77777777" w:rsidR="00D657F6" w:rsidRPr="00F32A43" w:rsidRDefault="00D657F6" w:rsidP="00D657F6">
            <w:pPr>
              <w:rPr>
                <w:b/>
                <w:bCs/>
                <w:color w:val="280634"/>
                <w:sz w:val="16"/>
                <w:szCs w:val="16"/>
              </w:rPr>
            </w:pPr>
            <w:r w:rsidRPr="00F32A43">
              <w:rPr>
                <w:b/>
                <w:bCs/>
                <w:color w:val="280634"/>
                <w:sz w:val="16"/>
                <w:szCs w:val="16"/>
              </w:rPr>
              <w:t>Asset Qualifier</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510575B" w14:textId="7E49F77E" w:rsidR="00D657F6" w:rsidRPr="00F32A43" w:rsidRDefault="00D657F6" w:rsidP="00D657F6">
            <w:pPr>
              <w:rPr>
                <w:color w:val="000000"/>
                <w:sz w:val="16"/>
                <w:szCs w:val="16"/>
              </w:rPr>
            </w:pPr>
            <w:r>
              <w:rPr>
                <w:color w:val="000000"/>
                <w:sz w:val="16"/>
                <w:szCs w:val="16"/>
              </w:rPr>
              <w:t xml:space="preserve">Not Permissible </w:t>
            </w:r>
          </w:p>
        </w:tc>
      </w:tr>
      <w:tr w:rsidR="00D657F6" w14:paraId="1F60FCA1" w14:textId="77777777" w:rsidTr="00D657F6">
        <w:trPr>
          <w:cantSplit/>
        </w:trPr>
        <w:tc>
          <w:tcPr>
            <w:tcW w:w="1100" w:type="dxa"/>
            <w:vMerge/>
            <w:tcBorders>
              <w:left w:val="single" w:sz="4" w:space="0" w:color="BFBFBF"/>
              <w:right w:val="single" w:sz="4" w:space="0" w:color="BFBFBF"/>
            </w:tcBorders>
            <w:shd w:val="clear" w:color="auto" w:fill="280634"/>
            <w:tcMar>
              <w:top w:w="80" w:type="dxa"/>
              <w:left w:w="120" w:type="dxa"/>
              <w:bottom w:w="80" w:type="dxa"/>
              <w:right w:w="120" w:type="dxa"/>
            </w:tcMar>
            <w:vAlign w:val="center"/>
          </w:tcPr>
          <w:p w14:paraId="665F3662" w14:textId="77777777"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6DB6373F" w14:textId="77777777" w:rsidR="00D657F6" w:rsidRPr="00F32A43" w:rsidRDefault="00D657F6" w:rsidP="00D657F6">
            <w:pPr>
              <w:rPr>
                <w:b/>
                <w:bCs/>
                <w:color w:val="280634"/>
                <w:sz w:val="16"/>
                <w:szCs w:val="16"/>
              </w:rPr>
            </w:pPr>
            <w:r w:rsidRPr="00F32A43">
              <w:rPr>
                <w:b/>
                <w:bCs/>
                <w:color w:val="280634"/>
                <w:sz w:val="16"/>
                <w:szCs w:val="16"/>
              </w:rPr>
              <w:t>DSCR Calculation</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2727070" w14:textId="021EBD73" w:rsidR="00D657F6" w:rsidRPr="00F32A43" w:rsidRDefault="00D657F6" w:rsidP="00D657F6">
            <w:pPr>
              <w:rPr>
                <w:color w:val="000000"/>
                <w:sz w:val="16"/>
                <w:szCs w:val="16"/>
              </w:rPr>
            </w:pPr>
            <w:r w:rsidRPr="00D657F6">
              <w:rPr>
                <w:color w:val="000000"/>
                <w:sz w:val="16"/>
                <w:szCs w:val="16"/>
              </w:rPr>
              <w:t>Gross Rent/PITIA or Gross Rent/ITIA (Interest Only)</w:t>
            </w:r>
          </w:p>
        </w:tc>
      </w:tr>
      <w:tr w:rsidR="00D657F6" w14:paraId="7C618C69" w14:textId="77777777" w:rsidTr="00D657F6">
        <w:trPr>
          <w:cantSplit/>
        </w:trPr>
        <w:tc>
          <w:tcPr>
            <w:tcW w:w="1100" w:type="dxa"/>
            <w:vMerge/>
            <w:tcBorders>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66C88281" w14:textId="77777777"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35437CC9" w14:textId="77777777" w:rsidR="00D657F6" w:rsidRPr="00F32A43" w:rsidRDefault="00D657F6" w:rsidP="00D657F6">
            <w:pPr>
              <w:rPr>
                <w:b/>
                <w:bCs/>
                <w:color w:val="280634"/>
                <w:sz w:val="16"/>
                <w:szCs w:val="16"/>
              </w:rPr>
            </w:pPr>
            <w:r w:rsidRPr="00F32A43">
              <w:rPr>
                <w:b/>
                <w:bCs/>
                <w:color w:val="280634"/>
                <w:sz w:val="16"/>
                <w:szCs w:val="16"/>
              </w:rPr>
              <w:t>Minimum DSCR</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7916F066" w14:textId="45D97EC0" w:rsidR="00D657F6" w:rsidRPr="00F32A43" w:rsidRDefault="00D657F6" w:rsidP="00D657F6">
            <w:pPr>
              <w:rPr>
                <w:color w:val="000000"/>
                <w:sz w:val="16"/>
                <w:szCs w:val="16"/>
              </w:rPr>
            </w:pPr>
            <w:r w:rsidRPr="00D657F6">
              <w:rPr>
                <w:color w:val="000000"/>
                <w:sz w:val="16"/>
                <w:szCs w:val="16"/>
              </w:rPr>
              <w:t>.75x or No Ratio</w:t>
            </w:r>
          </w:p>
        </w:tc>
      </w:tr>
      <w:tr w:rsidR="00D657F6" w14:paraId="5CB15B93" w14:textId="77777777" w:rsidTr="00D657F6">
        <w:trPr>
          <w:cantSplit/>
        </w:trPr>
        <w:tc>
          <w:tcPr>
            <w:tcW w:w="1100" w:type="dxa"/>
            <w:vMerge w:val="restart"/>
            <w:tcBorders>
              <w:top w:val="single" w:sz="4" w:space="0" w:color="BFBFBF"/>
              <w:left w:val="single" w:sz="4" w:space="0" w:color="BFBFBF"/>
              <w:right w:val="single" w:sz="4" w:space="0" w:color="BFBFBF"/>
            </w:tcBorders>
            <w:shd w:val="clear" w:color="auto" w:fill="280634"/>
            <w:tcMar>
              <w:top w:w="80" w:type="dxa"/>
              <w:left w:w="120" w:type="dxa"/>
              <w:bottom w:w="80" w:type="dxa"/>
              <w:right w:w="120" w:type="dxa"/>
            </w:tcMar>
            <w:vAlign w:val="center"/>
          </w:tcPr>
          <w:p w14:paraId="45549619" w14:textId="77777777" w:rsidR="00D657F6" w:rsidRDefault="00D657F6" w:rsidP="00D657F6">
            <w:pPr>
              <w:jc w:val="center"/>
            </w:pPr>
            <w:r>
              <w:rPr>
                <w:b/>
                <w:bCs/>
                <w:color w:val="FFFFFF"/>
                <w:sz w:val="16"/>
                <w:szCs w:val="16"/>
              </w:rPr>
              <w:t>Reserves</w:t>
            </w: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590F23F5" w14:textId="77777777" w:rsidR="00D657F6" w:rsidRPr="00F32A43" w:rsidRDefault="00D657F6" w:rsidP="00D657F6">
            <w:pPr>
              <w:rPr>
                <w:b/>
                <w:bCs/>
                <w:color w:val="280634"/>
                <w:sz w:val="16"/>
                <w:szCs w:val="16"/>
              </w:rPr>
            </w:pPr>
            <w:r w:rsidRPr="00F32A43">
              <w:rPr>
                <w:b/>
                <w:bCs/>
                <w:color w:val="280634"/>
                <w:sz w:val="16"/>
                <w:szCs w:val="16"/>
              </w:rPr>
              <w:t>$125,000 - $149,999</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4E356E8" w14:textId="4715BD2A" w:rsidR="00D657F6" w:rsidRPr="00F32A43" w:rsidRDefault="00D657F6" w:rsidP="00D657F6">
            <w:pPr>
              <w:rPr>
                <w:color w:val="000000"/>
                <w:sz w:val="16"/>
                <w:szCs w:val="16"/>
              </w:rPr>
            </w:pPr>
            <w:r w:rsidRPr="00D657F6">
              <w:rPr>
                <w:color w:val="000000"/>
                <w:sz w:val="16"/>
                <w:szCs w:val="16"/>
              </w:rPr>
              <w:t>3 Months</w:t>
            </w:r>
          </w:p>
        </w:tc>
      </w:tr>
      <w:tr w:rsidR="00D657F6" w14:paraId="2B9C34B4" w14:textId="77777777" w:rsidTr="00D657F6">
        <w:trPr>
          <w:cantSplit/>
        </w:trPr>
        <w:tc>
          <w:tcPr>
            <w:tcW w:w="1100" w:type="dxa"/>
            <w:vMerge/>
            <w:tcBorders>
              <w:left w:val="single" w:sz="4" w:space="0" w:color="BFBFBF"/>
              <w:right w:val="single" w:sz="4" w:space="0" w:color="BFBFBF"/>
            </w:tcBorders>
            <w:shd w:val="clear" w:color="auto" w:fill="280634"/>
            <w:tcMar>
              <w:top w:w="80" w:type="dxa"/>
              <w:left w:w="120" w:type="dxa"/>
              <w:bottom w:w="80" w:type="dxa"/>
              <w:right w:w="120" w:type="dxa"/>
            </w:tcMar>
            <w:vAlign w:val="center"/>
          </w:tcPr>
          <w:p w14:paraId="1B12F736" w14:textId="77777777"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41A2A02B" w14:textId="77777777" w:rsidR="00D657F6" w:rsidRPr="00F32A43" w:rsidRDefault="00D657F6" w:rsidP="00D657F6">
            <w:pPr>
              <w:rPr>
                <w:b/>
                <w:bCs/>
                <w:color w:val="280634"/>
                <w:sz w:val="16"/>
                <w:szCs w:val="16"/>
              </w:rPr>
            </w:pPr>
            <w:r w:rsidRPr="00F32A43">
              <w:rPr>
                <w:b/>
                <w:bCs/>
                <w:color w:val="280634"/>
                <w:sz w:val="16"/>
                <w:szCs w:val="16"/>
              </w:rPr>
              <w:t>$150,000 - $500,000</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6E76B63" w14:textId="268DD8BB" w:rsidR="00D657F6" w:rsidRPr="00F32A43" w:rsidRDefault="00D657F6" w:rsidP="00D657F6">
            <w:pPr>
              <w:rPr>
                <w:color w:val="000000"/>
                <w:sz w:val="16"/>
                <w:szCs w:val="16"/>
              </w:rPr>
            </w:pPr>
            <w:r w:rsidRPr="00D657F6">
              <w:rPr>
                <w:color w:val="000000"/>
                <w:sz w:val="16"/>
                <w:szCs w:val="16"/>
              </w:rPr>
              <w:t>3 Months</w:t>
            </w:r>
          </w:p>
        </w:tc>
      </w:tr>
      <w:tr w:rsidR="00D657F6" w14:paraId="1DA210D2" w14:textId="77777777" w:rsidTr="00D657F6">
        <w:trPr>
          <w:cantSplit/>
        </w:trPr>
        <w:tc>
          <w:tcPr>
            <w:tcW w:w="1100" w:type="dxa"/>
            <w:vMerge/>
            <w:tcBorders>
              <w:left w:val="single" w:sz="4" w:space="0" w:color="BFBFBF"/>
              <w:right w:val="single" w:sz="4" w:space="0" w:color="BFBFBF"/>
            </w:tcBorders>
            <w:shd w:val="clear" w:color="auto" w:fill="280634"/>
            <w:tcMar>
              <w:top w:w="80" w:type="dxa"/>
              <w:left w:w="120" w:type="dxa"/>
              <w:bottom w:w="80" w:type="dxa"/>
              <w:right w:w="120" w:type="dxa"/>
            </w:tcMar>
            <w:vAlign w:val="center"/>
          </w:tcPr>
          <w:p w14:paraId="229EACAB" w14:textId="77777777"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3C52D657" w14:textId="77777777" w:rsidR="00D657F6" w:rsidRPr="00F32A43" w:rsidRDefault="00D657F6" w:rsidP="00D657F6">
            <w:pPr>
              <w:rPr>
                <w:b/>
                <w:bCs/>
                <w:color w:val="280634"/>
                <w:sz w:val="16"/>
                <w:szCs w:val="16"/>
              </w:rPr>
            </w:pPr>
            <w:r w:rsidRPr="00F32A43">
              <w:rPr>
                <w:b/>
                <w:bCs/>
                <w:color w:val="280634"/>
                <w:sz w:val="16"/>
                <w:szCs w:val="16"/>
              </w:rPr>
              <w:t>$500,001 - $1,000,000</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0F5A69D" w14:textId="2F7E3DE8" w:rsidR="00D657F6" w:rsidRPr="00F32A43" w:rsidRDefault="00D657F6" w:rsidP="00D657F6">
            <w:pPr>
              <w:rPr>
                <w:color w:val="000000"/>
                <w:sz w:val="16"/>
                <w:szCs w:val="16"/>
              </w:rPr>
            </w:pPr>
            <w:r w:rsidRPr="00D657F6">
              <w:rPr>
                <w:color w:val="000000"/>
                <w:sz w:val="16"/>
                <w:szCs w:val="16"/>
              </w:rPr>
              <w:t>6 Months</w:t>
            </w:r>
          </w:p>
        </w:tc>
      </w:tr>
      <w:tr w:rsidR="00D657F6" w14:paraId="22DA4659" w14:textId="77777777" w:rsidTr="00D657F6">
        <w:trPr>
          <w:cantSplit/>
        </w:trPr>
        <w:tc>
          <w:tcPr>
            <w:tcW w:w="1100" w:type="dxa"/>
            <w:vMerge/>
            <w:tcBorders>
              <w:left w:val="single" w:sz="4" w:space="0" w:color="BFBFBF"/>
              <w:right w:val="single" w:sz="4" w:space="0" w:color="BFBFBF"/>
            </w:tcBorders>
            <w:shd w:val="clear" w:color="auto" w:fill="280634"/>
            <w:tcMar>
              <w:top w:w="80" w:type="dxa"/>
              <w:left w:w="120" w:type="dxa"/>
              <w:bottom w:w="80" w:type="dxa"/>
              <w:right w:w="120" w:type="dxa"/>
            </w:tcMar>
            <w:vAlign w:val="center"/>
          </w:tcPr>
          <w:p w14:paraId="6D6C073A" w14:textId="77777777" w:rsidR="00D657F6" w:rsidRPr="00F32A43" w:rsidRDefault="00D657F6" w:rsidP="00D657F6">
            <w:pPr>
              <w:jc w:val="center"/>
              <w:rPr>
                <w:color w:val="FFFFFF" w:themeColor="background1"/>
              </w:rP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645E2C16" w14:textId="77777777" w:rsidR="00D657F6" w:rsidRPr="00F32A43" w:rsidRDefault="00D657F6" w:rsidP="00D657F6">
            <w:pPr>
              <w:rPr>
                <w:b/>
                <w:bCs/>
                <w:color w:val="280634"/>
                <w:sz w:val="16"/>
                <w:szCs w:val="16"/>
              </w:rPr>
            </w:pPr>
            <w:r w:rsidRPr="00F32A43">
              <w:rPr>
                <w:b/>
                <w:bCs/>
                <w:color w:val="280634"/>
                <w:sz w:val="16"/>
                <w:szCs w:val="16"/>
              </w:rPr>
              <w:t>$1,000,001 - $2,000,000</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BCE371D" w14:textId="097ACA28" w:rsidR="00D657F6" w:rsidRPr="00F32A43" w:rsidRDefault="00D657F6" w:rsidP="00D657F6">
            <w:pPr>
              <w:rPr>
                <w:color w:val="000000"/>
                <w:sz w:val="16"/>
                <w:szCs w:val="16"/>
              </w:rPr>
            </w:pPr>
            <w:r w:rsidRPr="00D657F6">
              <w:rPr>
                <w:color w:val="000000"/>
                <w:sz w:val="16"/>
                <w:szCs w:val="16"/>
              </w:rPr>
              <w:t>6 Months</w:t>
            </w:r>
          </w:p>
        </w:tc>
      </w:tr>
      <w:tr w:rsidR="00D657F6" w14:paraId="47EBB6D8" w14:textId="77777777" w:rsidTr="00D657F6">
        <w:trPr>
          <w:cantSplit/>
        </w:trPr>
        <w:tc>
          <w:tcPr>
            <w:tcW w:w="1100" w:type="dxa"/>
            <w:vMerge/>
            <w:tcBorders>
              <w:left w:val="single" w:sz="4" w:space="0" w:color="BFBFBF"/>
              <w:right w:val="single" w:sz="4" w:space="0" w:color="BFBFBF"/>
            </w:tcBorders>
            <w:shd w:val="clear" w:color="auto" w:fill="280634"/>
            <w:tcMar>
              <w:top w:w="80" w:type="dxa"/>
              <w:left w:w="120" w:type="dxa"/>
              <w:bottom w:w="80" w:type="dxa"/>
              <w:right w:w="120" w:type="dxa"/>
            </w:tcMar>
            <w:vAlign w:val="center"/>
          </w:tcPr>
          <w:p w14:paraId="2AC998E4" w14:textId="77777777" w:rsidR="00D657F6" w:rsidRPr="00F32A43" w:rsidRDefault="00D657F6" w:rsidP="00D657F6">
            <w:pPr>
              <w:jc w:val="center"/>
              <w:rPr>
                <w:color w:val="FFFFFF" w:themeColor="background1"/>
              </w:rP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12FB28C7" w14:textId="77777777" w:rsidR="00D657F6" w:rsidRPr="00F32A43" w:rsidRDefault="00D657F6" w:rsidP="00D657F6">
            <w:pPr>
              <w:rPr>
                <w:b/>
                <w:bCs/>
                <w:color w:val="280634"/>
                <w:sz w:val="16"/>
                <w:szCs w:val="16"/>
              </w:rPr>
            </w:pPr>
            <w:r w:rsidRPr="00F32A43">
              <w:rPr>
                <w:b/>
                <w:bCs/>
                <w:color w:val="280634"/>
                <w:sz w:val="16"/>
                <w:szCs w:val="16"/>
              </w:rPr>
              <w:t>&gt; $2,000,000</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48581021" w14:textId="0815E826" w:rsidR="00D657F6" w:rsidRPr="00F32A43" w:rsidRDefault="00D657F6" w:rsidP="00D657F6">
            <w:pPr>
              <w:rPr>
                <w:color w:val="000000"/>
                <w:sz w:val="16"/>
                <w:szCs w:val="16"/>
              </w:rPr>
            </w:pPr>
            <w:r w:rsidRPr="00D657F6">
              <w:rPr>
                <w:color w:val="000000"/>
                <w:sz w:val="16"/>
                <w:szCs w:val="16"/>
              </w:rPr>
              <w:t>NA</w:t>
            </w:r>
          </w:p>
        </w:tc>
      </w:tr>
      <w:tr w:rsidR="00D657F6" w14:paraId="1BA94576" w14:textId="77777777" w:rsidTr="00D657F6">
        <w:trPr>
          <w:cantSplit/>
        </w:trPr>
        <w:tc>
          <w:tcPr>
            <w:tcW w:w="1100" w:type="dxa"/>
            <w:vMerge/>
            <w:tcBorders>
              <w:left w:val="single" w:sz="4" w:space="0" w:color="BFBFBF"/>
              <w:right w:val="single" w:sz="4" w:space="0" w:color="BFBFBF"/>
            </w:tcBorders>
            <w:shd w:val="clear" w:color="auto" w:fill="280634"/>
            <w:tcMar>
              <w:top w:w="80" w:type="dxa"/>
              <w:left w:w="120" w:type="dxa"/>
              <w:bottom w:w="80" w:type="dxa"/>
              <w:right w:w="120" w:type="dxa"/>
            </w:tcMar>
            <w:vAlign w:val="center"/>
          </w:tcPr>
          <w:p w14:paraId="38D26478" w14:textId="77777777" w:rsidR="00D657F6" w:rsidRPr="00F32A43" w:rsidRDefault="00D657F6" w:rsidP="00D657F6">
            <w:pPr>
              <w:jc w:val="center"/>
              <w:rPr>
                <w:color w:val="FFFFFF" w:themeColor="background1"/>
              </w:rP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7A652DED" w14:textId="77777777" w:rsidR="00D657F6" w:rsidRPr="00F32A43" w:rsidRDefault="00D657F6" w:rsidP="00D657F6">
            <w:pPr>
              <w:rPr>
                <w:b/>
                <w:bCs/>
                <w:color w:val="280634"/>
                <w:sz w:val="16"/>
                <w:szCs w:val="16"/>
              </w:rPr>
            </w:pPr>
            <w:r w:rsidRPr="00F32A43">
              <w:rPr>
                <w:b/>
                <w:bCs/>
                <w:color w:val="280634"/>
                <w:sz w:val="16"/>
                <w:szCs w:val="16"/>
              </w:rPr>
              <w:t>Additional Financed Properties</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169FD13D" w14:textId="4A4AC8CD" w:rsidR="00D657F6" w:rsidRPr="00F32A43" w:rsidRDefault="00D657F6" w:rsidP="00D657F6">
            <w:pPr>
              <w:rPr>
                <w:color w:val="000000"/>
                <w:sz w:val="16"/>
                <w:szCs w:val="16"/>
              </w:rPr>
            </w:pPr>
            <w:r w:rsidRPr="00D657F6">
              <w:rPr>
                <w:color w:val="000000"/>
                <w:sz w:val="16"/>
                <w:szCs w:val="16"/>
              </w:rPr>
              <w:t>None</w:t>
            </w:r>
          </w:p>
        </w:tc>
      </w:tr>
      <w:tr w:rsidR="00D657F6" w14:paraId="396682BC" w14:textId="77777777" w:rsidTr="00D657F6">
        <w:trPr>
          <w:cantSplit/>
        </w:trPr>
        <w:tc>
          <w:tcPr>
            <w:tcW w:w="1100" w:type="dxa"/>
            <w:vMerge/>
            <w:tcBorders>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47DA8327" w14:textId="77777777" w:rsidR="00D657F6" w:rsidRDefault="00D657F6" w:rsidP="00D657F6">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24E64D5B" w14:textId="77777777" w:rsidR="00D657F6" w:rsidRPr="00F32A43" w:rsidRDefault="00D657F6" w:rsidP="00D657F6">
            <w:pPr>
              <w:rPr>
                <w:b/>
                <w:bCs/>
                <w:color w:val="280634"/>
                <w:sz w:val="16"/>
                <w:szCs w:val="16"/>
              </w:rPr>
            </w:pPr>
            <w:r w:rsidRPr="00F32A43">
              <w:rPr>
                <w:b/>
                <w:bCs/>
                <w:color w:val="280634"/>
                <w:sz w:val="16"/>
                <w:szCs w:val="16"/>
              </w:rPr>
              <w:t>Cash-out Used as Reserves</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2325BE6" w14:textId="33F500DD" w:rsidR="00D657F6" w:rsidRPr="00F32A43" w:rsidRDefault="00D657F6" w:rsidP="00D657F6">
            <w:pPr>
              <w:rPr>
                <w:color w:val="000000"/>
                <w:sz w:val="16"/>
                <w:szCs w:val="16"/>
              </w:rPr>
            </w:pPr>
            <w:r w:rsidRPr="00D657F6">
              <w:rPr>
                <w:color w:val="000000"/>
                <w:sz w:val="16"/>
                <w:szCs w:val="16"/>
              </w:rPr>
              <w:t>Allowable</w:t>
            </w:r>
          </w:p>
        </w:tc>
      </w:tr>
      <w:tr w:rsidR="00D657F6" w14:paraId="079C8FEC" w14:textId="77777777" w:rsidTr="00036342">
        <w:trPr>
          <w:cantSplit/>
        </w:trPr>
        <w:tc>
          <w:tcPr>
            <w:tcW w:w="1100" w:type="dxa"/>
            <w:vMerge w:val="restart"/>
            <w:tcBorders>
              <w:top w:val="single" w:sz="4" w:space="0" w:color="BFBFBF"/>
              <w:left w:val="single" w:sz="4" w:space="0" w:color="BFBFBF"/>
              <w:right w:val="single" w:sz="4" w:space="0" w:color="BFBFBF"/>
            </w:tcBorders>
            <w:shd w:val="clear" w:color="auto" w:fill="280634"/>
            <w:tcMar>
              <w:top w:w="80" w:type="dxa"/>
              <w:left w:w="120" w:type="dxa"/>
              <w:bottom w:w="80" w:type="dxa"/>
              <w:right w:w="120" w:type="dxa"/>
            </w:tcMar>
            <w:vAlign w:val="center"/>
          </w:tcPr>
          <w:p w14:paraId="2CB22C82" w14:textId="77777777" w:rsidR="00D657F6" w:rsidRDefault="00D657F6" w:rsidP="003B491E">
            <w:pPr>
              <w:jc w:val="center"/>
            </w:pPr>
            <w:r>
              <w:rPr>
                <w:b/>
                <w:bCs/>
                <w:color w:val="FFFFFF"/>
                <w:sz w:val="16"/>
                <w:szCs w:val="16"/>
              </w:rPr>
              <w:t>Cash-Out</w:t>
            </w: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4A623245" w14:textId="77777777" w:rsidR="00D657F6" w:rsidRPr="00F32A43" w:rsidRDefault="00D657F6" w:rsidP="00F32A43">
            <w:pPr>
              <w:rPr>
                <w:b/>
                <w:bCs/>
                <w:color w:val="280634"/>
                <w:sz w:val="16"/>
                <w:szCs w:val="16"/>
              </w:rPr>
            </w:pPr>
            <w:r w:rsidRPr="00F32A43">
              <w:rPr>
                <w:b/>
                <w:bCs/>
                <w:color w:val="280634"/>
                <w:sz w:val="16"/>
                <w:szCs w:val="16"/>
              </w:rPr>
              <w:t>LTV &gt; 65%</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42F6000" w14:textId="77777777" w:rsidR="00D657F6" w:rsidRPr="00F32A43" w:rsidRDefault="00D657F6" w:rsidP="003B491E">
            <w:pPr>
              <w:rPr>
                <w:color w:val="000000"/>
                <w:sz w:val="16"/>
                <w:szCs w:val="16"/>
              </w:rPr>
            </w:pPr>
            <w:r w:rsidRPr="00F32A43">
              <w:rPr>
                <w:color w:val="000000"/>
                <w:sz w:val="16"/>
                <w:szCs w:val="16"/>
              </w:rPr>
              <w:t>Max $1,000,000</w:t>
            </w:r>
          </w:p>
        </w:tc>
      </w:tr>
      <w:tr w:rsidR="00D657F6" w14:paraId="0B91C84A" w14:textId="77777777" w:rsidTr="00036342">
        <w:trPr>
          <w:cantSplit/>
        </w:trPr>
        <w:tc>
          <w:tcPr>
            <w:tcW w:w="1100" w:type="dxa"/>
            <w:vMerge/>
            <w:tcBorders>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1C4A1333" w14:textId="77777777" w:rsidR="00D657F6" w:rsidRDefault="00D657F6" w:rsidP="003B491E">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60CF436C" w14:textId="77777777" w:rsidR="00D657F6" w:rsidRPr="00F32A43" w:rsidRDefault="00D657F6" w:rsidP="00F32A43">
            <w:pPr>
              <w:rPr>
                <w:b/>
                <w:bCs/>
                <w:color w:val="280634"/>
                <w:sz w:val="16"/>
                <w:szCs w:val="16"/>
              </w:rPr>
            </w:pPr>
            <w:r w:rsidRPr="00F32A43">
              <w:rPr>
                <w:b/>
                <w:bCs/>
                <w:color w:val="280634"/>
                <w:sz w:val="16"/>
                <w:szCs w:val="16"/>
              </w:rPr>
              <w:t>LTV &lt;= 65%</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0A5A7369" w14:textId="77777777" w:rsidR="00D657F6" w:rsidRPr="00F32A43" w:rsidRDefault="00D657F6" w:rsidP="003B491E">
            <w:pPr>
              <w:rPr>
                <w:color w:val="000000"/>
                <w:sz w:val="16"/>
                <w:szCs w:val="16"/>
              </w:rPr>
            </w:pPr>
            <w:r w:rsidRPr="00F32A43">
              <w:rPr>
                <w:color w:val="000000"/>
                <w:sz w:val="16"/>
                <w:szCs w:val="16"/>
              </w:rPr>
              <w:t>Unlimited</w:t>
            </w:r>
          </w:p>
        </w:tc>
      </w:tr>
      <w:tr w:rsidR="00D657F6" w14:paraId="72DF989B" w14:textId="77777777" w:rsidTr="00D657F6">
        <w:trPr>
          <w:cantSplit/>
        </w:trPr>
        <w:tc>
          <w:tcPr>
            <w:tcW w:w="1100" w:type="dxa"/>
            <w:vMerge w:val="restart"/>
            <w:tcBorders>
              <w:top w:val="single" w:sz="4" w:space="0" w:color="BFBFBF"/>
              <w:left w:val="single" w:sz="4" w:space="0" w:color="BFBFBF"/>
              <w:right w:val="single" w:sz="4" w:space="0" w:color="BFBFBF"/>
            </w:tcBorders>
            <w:shd w:val="clear" w:color="auto" w:fill="280634"/>
            <w:tcMar>
              <w:top w:w="80" w:type="dxa"/>
              <w:left w:w="120" w:type="dxa"/>
              <w:bottom w:w="80" w:type="dxa"/>
              <w:right w:w="120" w:type="dxa"/>
            </w:tcMar>
            <w:vAlign w:val="center"/>
          </w:tcPr>
          <w:p w14:paraId="72BD7068" w14:textId="77777777" w:rsidR="00D657F6" w:rsidRDefault="00D657F6" w:rsidP="003B491E">
            <w:pPr>
              <w:jc w:val="center"/>
            </w:pPr>
            <w:r>
              <w:rPr>
                <w:b/>
                <w:bCs/>
                <w:color w:val="FFFFFF"/>
                <w:sz w:val="16"/>
                <w:szCs w:val="16"/>
              </w:rPr>
              <w:t>ARM Info</w:t>
            </w: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688E4874" w14:textId="77777777" w:rsidR="00D657F6" w:rsidRPr="00F32A43" w:rsidRDefault="00D657F6" w:rsidP="00F32A43">
            <w:pPr>
              <w:rPr>
                <w:b/>
                <w:bCs/>
                <w:color w:val="280634"/>
                <w:sz w:val="16"/>
                <w:szCs w:val="16"/>
              </w:rPr>
            </w:pPr>
            <w:r w:rsidRPr="00F32A43">
              <w:rPr>
                <w:b/>
                <w:bCs/>
                <w:color w:val="280634"/>
                <w:sz w:val="16"/>
                <w:szCs w:val="16"/>
              </w:rPr>
              <w:t>ARM Margin</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57E81F4" w14:textId="3C761295" w:rsidR="00D657F6" w:rsidRPr="00F32A43" w:rsidRDefault="00D657F6" w:rsidP="003B491E">
            <w:pPr>
              <w:rPr>
                <w:color w:val="000000"/>
                <w:sz w:val="16"/>
                <w:szCs w:val="16"/>
              </w:rPr>
            </w:pPr>
            <w:r>
              <w:rPr>
                <w:color w:val="000000"/>
                <w:sz w:val="16"/>
                <w:szCs w:val="16"/>
              </w:rPr>
              <w:t>5</w:t>
            </w:r>
            <w:r w:rsidRPr="00F32A43">
              <w:rPr>
                <w:color w:val="000000"/>
                <w:sz w:val="16"/>
                <w:szCs w:val="16"/>
              </w:rPr>
              <w:t>%</w:t>
            </w:r>
          </w:p>
        </w:tc>
      </w:tr>
      <w:tr w:rsidR="00D657F6" w14:paraId="114B83C5" w14:textId="77777777" w:rsidTr="00D657F6">
        <w:trPr>
          <w:cantSplit/>
        </w:trPr>
        <w:tc>
          <w:tcPr>
            <w:tcW w:w="1100" w:type="dxa"/>
            <w:vMerge/>
            <w:tcBorders>
              <w:left w:val="single" w:sz="4" w:space="0" w:color="BFBFBF"/>
              <w:right w:val="single" w:sz="4" w:space="0" w:color="BFBFBF"/>
            </w:tcBorders>
            <w:shd w:val="clear" w:color="auto" w:fill="280634"/>
            <w:tcMar>
              <w:top w:w="80" w:type="dxa"/>
              <w:left w:w="120" w:type="dxa"/>
              <w:bottom w:w="80" w:type="dxa"/>
              <w:right w:w="120" w:type="dxa"/>
            </w:tcMar>
            <w:vAlign w:val="center"/>
          </w:tcPr>
          <w:p w14:paraId="06EE6F38" w14:textId="77777777" w:rsidR="00D657F6" w:rsidRDefault="00D657F6" w:rsidP="003B491E">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042D6308" w14:textId="77777777" w:rsidR="00D657F6" w:rsidRPr="00F32A43" w:rsidRDefault="00D657F6" w:rsidP="00F32A43">
            <w:pPr>
              <w:rPr>
                <w:b/>
                <w:bCs/>
                <w:color w:val="280634"/>
                <w:sz w:val="16"/>
                <w:szCs w:val="16"/>
              </w:rPr>
            </w:pPr>
            <w:r w:rsidRPr="00F32A43">
              <w:rPr>
                <w:b/>
                <w:bCs/>
                <w:color w:val="280634"/>
                <w:sz w:val="16"/>
                <w:szCs w:val="16"/>
              </w:rPr>
              <w:t>ARM CAPS</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C3CD969" w14:textId="77777777" w:rsidR="00D657F6" w:rsidRPr="00F32A43" w:rsidRDefault="00D657F6" w:rsidP="003B491E">
            <w:pPr>
              <w:rPr>
                <w:color w:val="000000"/>
                <w:sz w:val="16"/>
                <w:szCs w:val="16"/>
              </w:rPr>
            </w:pPr>
            <w:r w:rsidRPr="00F32A43">
              <w:rPr>
                <w:color w:val="000000"/>
                <w:sz w:val="16"/>
                <w:szCs w:val="16"/>
              </w:rPr>
              <w:t>5/1/5</w:t>
            </w:r>
          </w:p>
        </w:tc>
      </w:tr>
      <w:tr w:rsidR="00D657F6" w14:paraId="15E38B3D" w14:textId="77777777" w:rsidTr="00D657F6">
        <w:trPr>
          <w:cantSplit/>
        </w:trPr>
        <w:tc>
          <w:tcPr>
            <w:tcW w:w="1100" w:type="dxa"/>
            <w:vMerge/>
            <w:tcBorders>
              <w:left w:val="single" w:sz="4" w:space="0" w:color="BFBFBF"/>
              <w:right w:val="single" w:sz="4" w:space="0" w:color="BFBFBF"/>
            </w:tcBorders>
            <w:shd w:val="clear" w:color="auto" w:fill="280634"/>
            <w:tcMar>
              <w:top w:w="80" w:type="dxa"/>
              <w:left w:w="120" w:type="dxa"/>
              <w:bottom w:w="80" w:type="dxa"/>
              <w:right w:w="120" w:type="dxa"/>
            </w:tcMar>
            <w:vAlign w:val="center"/>
          </w:tcPr>
          <w:p w14:paraId="190AE33A" w14:textId="77777777" w:rsidR="00D657F6" w:rsidRDefault="00D657F6" w:rsidP="003B491E">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51BBE68F" w14:textId="77777777" w:rsidR="00D657F6" w:rsidRPr="00F32A43" w:rsidRDefault="00D657F6" w:rsidP="00F32A43">
            <w:pPr>
              <w:rPr>
                <w:b/>
                <w:bCs/>
                <w:color w:val="280634"/>
                <w:sz w:val="16"/>
                <w:szCs w:val="16"/>
              </w:rPr>
            </w:pPr>
            <w:r w:rsidRPr="00F32A43">
              <w:rPr>
                <w:b/>
                <w:bCs/>
                <w:color w:val="280634"/>
                <w:sz w:val="16"/>
                <w:szCs w:val="16"/>
              </w:rPr>
              <w:t>Reset Period</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3088E886" w14:textId="77777777" w:rsidR="00D657F6" w:rsidRPr="00F32A43" w:rsidRDefault="00D657F6" w:rsidP="003B491E">
            <w:pPr>
              <w:rPr>
                <w:color w:val="000000"/>
                <w:sz w:val="16"/>
                <w:szCs w:val="16"/>
              </w:rPr>
            </w:pPr>
            <w:r w:rsidRPr="00F32A43">
              <w:rPr>
                <w:color w:val="000000"/>
                <w:sz w:val="16"/>
                <w:szCs w:val="16"/>
              </w:rPr>
              <w:t>6 months</w:t>
            </w:r>
          </w:p>
        </w:tc>
      </w:tr>
      <w:tr w:rsidR="00D657F6" w14:paraId="25B2572A" w14:textId="77777777" w:rsidTr="00D657F6">
        <w:trPr>
          <w:cantSplit/>
        </w:trPr>
        <w:tc>
          <w:tcPr>
            <w:tcW w:w="1100" w:type="dxa"/>
            <w:vMerge/>
            <w:tcBorders>
              <w:left w:val="single" w:sz="4" w:space="0" w:color="BFBFBF"/>
              <w:right w:val="single" w:sz="4" w:space="0" w:color="BFBFBF"/>
            </w:tcBorders>
            <w:shd w:val="clear" w:color="auto" w:fill="280634"/>
            <w:tcMar>
              <w:top w:w="80" w:type="dxa"/>
              <w:left w:w="120" w:type="dxa"/>
              <w:bottom w:w="80" w:type="dxa"/>
              <w:right w:w="120" w:type="dxa"/>
            </w:tcMar>
            <w:vAlign w:val="center"/>
          </w:tcPr>
          <w:p w14:paraId="556170DC" w14:textId="77777777" w:rsidR="00D657F6" w:rsidRDefault="00D657F6" w:rsidP="003B491E">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16338FA0" w14:textId="77777777" w:rsidR="00D657F6" w:rsidRPr="00F32A43" w:rsidRDefault="00D657F6" w:rsidP="00F32A43">
            <w:pPr>
              <w:rPr>
                <w:b/>
                <w:bCs/>
                <w:color w:val="280634"/>
                <w:sz w:val="16"/>
                <w:szCs w:val="16"/>
              </w:rPr>
            </w:pPr>
            <w:r w:rsidRPr="00F32A43">
              <w:rPr>
                <w:b/>
                <w:bCs/>
                <w:color w:val="280634"/>
                <w:sz w:val="16"/>
                <w:szCs w:val="16"/>
              </w:rPr>
              <w:t>Index</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5319AF96" w14:textId="77777777" w:rsidR="00D657F6" w:rsidRPr="00F32A43" w:rsidRDefault="00D657F6" w:rsidP="003B491E">
            <w:pPr>
              <w:rPr>
                <w:color w:val="000000"/>
                <w:sz w:val="16"/>
                <w:szCs w:val="16"/>
              </w:rPr>
            </w:pPr>
            <w:r w:rsidRPr="00F32A43">
              <w:rPr>
                <w:color w:val="000000"/>
                <w:sz w:val="16"/>
                <w:szCs w:val="16"/>
              </w:rPr>
              <w:t>30 Day Average SOFR</w:t>
            </w:r>
          </w:p>
        </w:tc>
      </w:tr>
      <w:tr w:rsidR="00D657F6" w14:paraId="0F1C38B8" w14:textId="77777777" w:rsidTr="00D657F6">
        <w:trPr>
          <w:cantSplit/>
        </w:trPr>
        <w:tc>
          <w:tcPr>
            <w:tcW w:w="1100" w:type="dxa"/>
            <w:vMerge/>
            <w:tcBorders>
              <w:left w:val="single" w:sz="4" w:space="0" w:color="BFBFBF"/>
              <w:bottom w:val="single" w:sz="4" w:space="0" w:color="BFBFBF"/>
              <w:right w:val="single" w:sz="4" w:space="0" w:color="BFBFBF"/>
            </w:tcBorders>
            <w:shd w:val="clear" w:color="auto" w:fill="280634"/>
            <w:tcMar>
              <w:top w:w="80" w:type="dxa"/>
              <w:left w:w="120" w:type="dxa"/>
              <w:bottom w:w="80" w:type="dxa"/>
              <w:right w:w="120" w:type="dxa"/>
            </w:tcMar>
            <w:vAlign w:val="center"/>
          </w:tcPr>
          <w:p w14:paraId="45C6A439" w14:textId="77777777" w:rsidR="00D657F6" w:rsidRDefault="00D657F6" w:rsidP="003B491E">
            <w:pPr>
              <w:jc w:val="center"/>
            </w:pPr>
          </w:p>
        </w:tc>
        <w:tc>
          <w:tcPr>
            <w:tcW w:w="2765" w:type="dxa"/>
            <w:tcBorders>
              <w:top w:val="single" w:sz="4" w:space="0" w:color="BFBFBF"/>
              <w:left w:val="single" w:sz="4" w:space="0" w:color="BFBFBF"/>
              <w:bottom w:val="single" w:sz="4" w:space="0" w:color="BFBFBF"/>
              <w:right w:val="single" w:sz="4" w:space="0" w:color="BFBFBF"/>
            </w:tcBorders>
            <w:shd w:val="clear" w:color="auto" w:fill="F1ECF0"/>
            <w:tcMar>
              <w:top w:w="80" w:type="dxa"/>
              <w:left w:w="120" w:type="dxa"/>
              <w:bottom w:w="80" w:type="dxa"/>
              <w:right w:w="120" w:type="dxa"/>
            </w:tcMar>
            <w:vAlign w:val="center"/>
          </w:tcPr>
          <w:p w14:paraId="709700DC" w14:textId="77777777" w:rsidR="00D657F6" w:rsidRPr="00F32A43" w:rsidRDefault="00D657F6" w:rsidP="00F32A43">
            <w:pPr>
              <w:rPr>
                <w:b/>
                <w:bCs/>
                <w:color w:val="280634"/>
                <w:sz w:val="16"/>
                <w:szCs w:val="16"/>
              </w:rPr>
            </w:pPr>
            <w:r w:rsidRPr="00F32A43">
              <w:rPr>
                <w:b/>
                <w:bCs/>
                <w:color w:val="280634"/>
                <w:sz w:val="16"/>
                <w:szCs w:val="16"/>
              </w:rPr>
              <w:t>ARM Floor</w:t>
            </w:r>
          </w:p>
        </w:tc>
        <w:tc>
          <w:tcPr>
            <w:tcW w:w="4770" w:type="dxa"/>
            <w:tcBorders>
              <w:top w:val="single" w:sz="4" w:space="0" w:color="BFBFBF"/>
              <w:left w:val="single" w:sz="4" w:space="0" w:color="BFBFBF"/>
              <w:bottom w:val="single" w:sz="4" w:space="0" w:color="BFBFBF"/>
              <w:right w:val="single" w:sz="4" w:space="0" w:color="BFBFBF"/>
            </w:tcBorders>
            <w:tcMar>
              <w:top w:w="80" w:type="dxa"/>
              <w:left w:w="120" w:type="dxa"/>
              <w:bottom w:w="80" w:type="dxa"/>
              <w:right w:w="120" w:type="dxa"/>
            </w:tcMar>
            <w:vAlign w:val="center"/>
          </w:tcPr>
          <w:p w14:paraId="6C08F62C" w14:textId="77777777" w:rsidR="00D657F6" w:rsidRPr="00F32A43" w:rsidRDefault="00D657F6" w:rsidP="003B491E">
            <w:pPr>
              <w:rPr>
                <w:color w:val="000000"/>
                <w:sz w:val="16"/>
                <w:szCs w:val="16"/>
              </w:rPr>
            </w:pPr>
            <w:r w:rsidRPr="00F32A43">
              <w:rPr>
                <w:color w:val="000000"/>
                <w:sz w:val="16"/>
                <w:szCs w:val="16"/>
              </w:rPr>
              <w:t>Floor = Margin</w:t>
            </w:r>
          </w:p>
        </w:tc>
      </w:tr>
    </w:tbl>
    <w:p w14:paraId="5CA9D76C" w14:textId="7DAADEE6" w:rsidR="00F97D4B" w:rsidRDefault="00F97D4B">
      <w:pPr>
        <w:spacing w:after="0"/>
      </w:pPr>
    </w:p>
    <w:p w14:paraId="7F417AC0" w14:textId="2F27F6A8" w:rsidR="00F97D4B" w:rsidRDefault="00F97D4B">
      <w:pPr>
        <w:spacing w:after="0"/>
      </w:pPr>
    </w:p>
    <w:p w14:paraId="191FC001" w14:textId="77777777" w:rsidR="00F0591B" w:rsidRDefault="00F0591B"/>
    <w:p w14:paraId="751EA81F" w14:textId="77777777" w:rsidR="00A02318" w:rsidRDefault="00A02318" w:rsidP="004E0D1A">
      <w:pPr>
        <w:pStyle w:val="Heading10"/>
        <w:outlineLvl w:val="0"/>
      </w:pPr>
      <w:bookmarkStart w:id="5" w:name="sec_borrower"/>
      <w:bookmarkStart w:id="6" w:name="_Toc235608665"/>
      <w:r>
        <w:lastRenderedPageBreak/>
        <w:t>Borrower Eligibility</w:t>
      </w:r>
      <w:bookmarkEnd w:id="5"/>
      <w:bookmarkEnd w:id="6"/>
    </w:p>
    <w:p w14:paraId="3736FA2E" w14:textId="77777777" w:rsidR="00446FA1" w:rsidRPr="007801D7" w:rsidRDefault="00446FA1" w:rsidP="00446FA1">
      <w:pPr>
        <w:pStyle w:val="Heading2"/>
      </w:pPr>
      <w:bookmarkStart w:id="7" w:name="_Eligible_Borrowers"/>
      <w:bookmarkEnd w:id="7"/>
      <w:r>
        <w:t>Eligible Borrowers</w:t>
      </w:r>
    </w:p>
    <w:p w14:paraId="5328817D" w14:textId="77777777" w:rsidR="00446FA1" w:rsidRDefault="00446FA1" w:rsidP="001F05DE">
      <w:pPr>
        <w:pStyle w:val="ListParagraph"/>
        <w:numPr>
          <w:ilvl w:val="0"/>
          <w:numId w:val="30"/>
        </w:numPr>
        <w:spacing w:after="0"/>
        <w:rPr>
          <w:color w:val="000000"/>
        </w:rPr>
      </w:pPr>
      <w:r w:rsidRPr="001F05DE">
        <w:rPr>
          <w:color w:val="000000"/>
        </w:rPr>
        <w:t xml:space="preserve">U.S. Citizens </w:t>
      </w:r>
    </w:p>
    <w:p w14:paraId="335F4CAE" w14:textId="414604B8" w:rsidR="00D657F6" w:rsidRPr="001F05DE" w:rsidRDefault="00D657F6" w:rsidP="001F05DE">
      <w:pPr>
        <w:pStyle w:val="ListParagraph"/>
        <w:numPr>
          <w:ilvl w:val="0"/>
          <w:numId w:val="30"/>
        </w:numPr>
        <w:spacing w:after="0"/>
        <w:rPr>
          <w:color w:val="000000"/>
        </w:rPr>
      </w:pPr>
      <w:r>
        <w:rPr>
          <w:color w:val="000000"/>
        </w:rPr>
        <w:t>Permanent Resident Aliens</w:t>
      </w:r>
    </w:p>
    <w:p w14:paraId="53FC7CE3" w14:textId="77777777" w:rsidR="00446FA1" w:rsidRDefault="00446FA1" w:rsidP="001F05DE">
      <w:pPr>
        <w:pStyle w:val="ListParagraph"/>
        <w:numPr>
          <w:ilvl w:val="0"/>
          <w:numId w:val="30"/>
        </w:numPr>
        <w:spacing w:after="0"/>
        <w:rPr>
          <w:color w:val="000000"/>
        </w:rPr>
      </w:pPr>
      <w:r w:rsidRPr="001F05DE">
        <w:rPr>
          <w:color w:val="000000"/>
        </w:rPr>
        <w:t xml:space="preserve">Non-permanent Resident Aliens </w:t>
      </w:r>
    </w:p>
    <w:p w14:paraId="66DF5ED4" w14:textId="35088DB8" w:rsidR="00D657F6" w:rsidRPr="001F05DE" w:rsidRDefault="00D657F6" w:rsidP="001F05DE">
      <w:pPr>
        <w:pStyle w:val="ListParagraph"/>
        <w:numPr>
          <w:ilvl w:val="0"/>
          <w:numId w:val="30"/>
        </w:numPr>
        <w:spacing w:after="0"/>
        <w:rPr>
          <w:color w:val="000000"/>
        </w:rPr>
      </w:pPr>
      <w:r>
        <w:rPr>
          <w:color w:val="000000"/>
        </w:rPr>
        <w:t>Foreign Nationals</w:t>
      </w:r>
    </w:p>
    <w:p w14:paraId="3271F3A5" w14:textId="77777777" w:rsidR="00446FA1" w:rsidRPr="001F05DE" w:rsidRDefault="00446FA1" w:rsidP="001F05DE">
      <w:pPr>
        <w:pStyle w:val="ListParagraph"/>
        <w:numPr>
          <w:ilvl w:val="0"/>
          <w:numId w:val="30"/>
        </w:numPr>
        <w:spacing w:after="0"/>
        <w:rPr>
          <w:color w:val="000000"/>
        </w:rPr>
      </w:pPr>
      <w:r w:rsidRPr="001F05DE">
        <w:rPr>
          <w:color w:val="000000"/>
        </w:rPr>
        <w:t xml:space="preserve">Inter Vivos Revocable Trust (Must meet FNMA requirements) </w:t>
      </w:r>
    </w:p>
    <w:p w14:paraId="589CCB58" w14:textId="77777777" w:rsidR="00446FA1" w:rsidRPr="001F05DE" w:rsidRDefault="00446FA1" w:rsidP="001F05DE">
      <w:pPr>
        <w:pStyle w:val="ListParagraph"/>
        <w:numPr>
          <w:ilvl w:val="0"/>
          <w:numId w:val="30"/>
        </w:numPr>
        <w:spacing w:after="0"/>
        <w:rPr>
          <w:color w:val="000000"/>
        </w:rPr>
      </w:pPr>
      <w:r w:rsidRPr="001F05DE">
        <w:rPr>
          <w:color w:val="000000"/>
        </w:rPr>
        <w:t xml:space="preserve">Limited Liability Companies (“LLCs”) </w:t>
      </w:r>
    </w:p>
    <w:p w14:paraId="5FDE1274" w14:textId="77777777" w:rsidR="009E5958" w:rsidRDefault="009E5958" w:rsidP="009E5958">
      <w:pPr>
        <w:pStyle w:val="Heading2"/>
        <w:spacing w:before="280" w:after="140"/>
      </w:pPr>
      <w:r>
        <w:t>Permanent Resident Alien</w:t>
      </w:r>
    </w:p>
    <w:p w14:paraId="6576E61F" w14:textId="77777777" w:rsidR="009E5958" w:rsidRDefault="009E5958" w:rsidP="009E5958">
      <w:pPr>
        <w:spacing w:after="120" w:line="280" w:lineRule="auto"/>
      </w:pPr>
      <w:r>
        <w:rPr>
          <w:color w:val="000000"/>
        </w:rPr>
        <w:t>A permanent resident alien is a non-U.S. citizen authorized to live and work in the U.S. on a permanent basis. Permanent resident aliens are eligible for financing.</w:t>
      </w:r>
    </w:p>
    <w:p w14:paraId="1D672861" w14:textId="77777777" w:rsidR="009E5958" w:rsidRDefault="009E5958" w:rsidP="009E5958">
      <w:pPr>
        <w:spacing w:after="120" w:line="280" w:lineRule="auto"/>
      </w:pPr>
      <w:r>
        <w:rPr>
          <w:color w:val="000000"/>
        </w:rPr>
        <w:t>Acceptable evidence of lawful permanent residency must be documented and meet one of the following criteria:</w:t>
      </w:r>
    </w:p>
    <w:p w14:paraId="1984C10C" w14:textId="77777777" w:rsidR="009E5958" w:rsidRDefault="009E5958" w:rsidP="009E5958">
      <w:pPr>
        <w:pStyle w:val="ListParagraph"/>
        <w:numPr>
          <w:ilvl w:val="0"/>
          <w:numId w:val="31"/>
        </w:numPr>
        <w:spacing w:after="60" w:line="280" w:lineRule="auto"/>
      </w:pPr>
      <w:r>
        <w:rPr>
          <w:color w:val="000000"/>
        </w:rPr>
        <w:t>I-151–Permanent Resident Card (Green Card) that does not have an expiration date</w:t>
      </w:r>
    </w:p>
    <w:p w14:paraId="14EE987E" w14:textId="77777777" w:rsidR="009E5958" w:rsidRDefault="009E5958" w:rsidP="009E5958">
      <w:pPr>
        <w:pStyle w:val="ListParagraph"/>
        <w:numPr>
          <w:ilvl w:val="0"/>
          <w:numId w:val="31"/>
        </w:numPr>
        <w:spacing w:after="60" w:line="280" w:lineRule="auto"/>
      </w:pPr>
      <w:r>
        <w:rPr>
          <w:color w:val="000000"/>
        </w:rPr>
        <w:t>I-551–Permanent Resident Card (Green Card) issued for 10 years that has not expired</w:t>
      </w:r>
    </w:p>
    <w:p w14:paraId="205CD6EB" w14:textId="77777777" w:rsidR="009E5958" w:rsidRDefault="009E5958" w:rsidP="009E5958">
      <w:pPr>
        <w:pStyle w:val="ListParagraph"/>
        <w:numPr>
          <w:ilvl w:val="0"/>
          <w:numId w:val="31"/>
        </w:numPr>
        <w:spacing w:after="60" w:line="280" w:lineRule="auto"/>
      </w:pPr>
      <w:r>
        <w:rPr>
          <w:color w:val="000000"/>
        </w:rPr>
        <w:t>I-551–Conditional Permanent Resident Card (Green Card) issued for two (2) years that has an expiration date, if it is accompanied by a copy of USCIS form I-751 requesting removal of the conditions</w:t>
      </w:r>
    </w:p>
    <w:p w14:paraId="24ADB13E" w14:textId="77777777" w:rsidR="009E5958" w:rsidRDefault="009E5958" w:rsidP="009E5958">
      <w:pPr>
        <w:pStyle w:val="ListParagraph"/>
        <w:numPr>
          <w:ilvl w:val="0"/>
          <w:numId w:val="31"/>
        </w:numPr>
        <w:spacing w:after="60" w:line="280" w:lineRule="auto"/>
      </w:pPr>
      <w:r>
        <w:rPr>
          <w:color w:val="000000"/>
        </w:rPr>
        <w:t>Un-expired Foreign Passport with an un-expired stamp reading as follows: “Processed for I-551 Temporary Evidence of Lawful Admission for Permanent Residence. Valid until mm-dd-yy. Employment Authorized.”</w:t>
      </w:r>
    </w:p>
    <w:p w14:paraId="36755005" w14:textId="77777777" w:rsidR="009E5958" w:rsidRDefault="009E5958" w:rsidP="009E5958">
      <w:pPr>
        <w:pStyle w:val="Heading2"/>
        <w:spacing w:before="280" w:after="140"/>
      </w:pPr>
      <w:r>
        <w:t>Non-Permanent Resident Aliens</w:t>
      </w:r>
    </w:p>
    <w:p w14:paraId="4D8BA802" w14:textId="77777777" w:rsidR="009E5958" w:rsidRPr="006F4BBA" w:rsidRDefault="009E5958" w:rsidP="006F4BBA">
      <w:pPr>
        <w:pStyle w:val="ListParagraph"/>
        <w:numPr>
          <w:ilvl w:val="0"/>
          <w:numId w:val="31"/>
        </w:numPr>
        <w:spacing w:after="60" w:line="280" w:lineRule="auto"/>
        <w:rPr>
          <w:color w:val="000000"/>
        </w:rPr>
      </w:pPr>
      <w:r>
        <w:rPr>
          <w:color w:val="000000"/>
        </w:rPr>
        <w:t>The following Visa classifications are allowed as Non-Permanent Resident Aliens:</w:t>
      </w:r>
    </w:p>
    <w:p w14:paraId="01B9268D" w14:textId="77777777" w:rsidR="009E5958" w:rsidRDefault="009E5958" w:rsidP="006F4BBA">
      <w:pPr>
        <w:pStyle w:val="ListParagraph"/>
        <w:numPr>
          <w:ilvl w:val="0"/>
          <w:numId w:val="48"/>
        </w:numPr>
        <w:spacing w:after="60" w:line="280" w:lineRule="auto"/>
      </w:pPr>
      <w:r>
        <w:rPr>
          <w:color w:val="000000"/>
        </w:rPr>
        <w:t>E-1, E-2, E-3</w:t>
      </w:r>
    </w:p>
    <w:p w14:paraId="3708B030" w14:textId="77777777" w:rsidR="009E5958" w:rsidRDefault="009E5958" w:rsidP="006F4BBA">
      <w:pPr>
        <w:pStyle w:val="ListParagraph"/>
        <w:numPr>
          <w:ilvl w:val="0"/>
          <w:numId w:val="48"/>
        </w:numPr>
        <w:spacing w:after="60" w:line="280" w:lineRule="auto"/>
      </w:pPr>
      <w:r>
        <w:rPr>
          <w:color w:val="000000"/>
        </w:rPr>
        <w:t>EB-5</w:t>
      </w:r>
    </w:p>
    <w:p w14:paraId="635BE76C" w14:textId="77777777" w:rsidR="009E5958" w:rsidRDefault="009E5958" w:rsidP="006F4BBA">
      <w:pPr>
        <w:pStyle w:val="ListParagraph"/>
        <w:numPr>
          <w:ilvl w:val="0"/>
          <w:numId w:val="48"/>
        </w:numPr>
        <w:spacing w:after="60" w:line="280" w:lineRule="auto"/>
      </w:pPr>
      <w:r>
        <w:rPr>
          <w:color w:val="000000"/>
        </w:rPr>
        <w:t>G-1 through G-5</w:t>
      </w:r>
    </w:p>
    <w:p w14:paraId="57C9FDBD" w14:textId="77777777" w:rsidR="009E5958" w:rsidRDefault="009E5958" w:rsidP="006F4BBA">
      <w:pPr>
        <w:pStyle w:val="ListParagraph"/>
        <w:numPr>
          <w:ilvl w:val="0"/>
          <w:numId w:val="48"/>
        </w:numPr>
        <w:spacing w:after="60" w:line="280" w:lineRule="auto"/>
      </w:pPr>
      <w:r>
        <w:rPr>
          <w:color w:val="000000"/>
        </w:rPr>
        <w:t>H-1B</w:t>
      </w:r>
    </w:p>
    <w:p w14:paraId="7B181DE3" w14:textId="77777777" w:rsidR="009E5958" w:rsidRDefault="009E5958" w:rsidP="006F4BBA">
      <w:pPr>
        <w:pStyle w:val="ListParagraph"/>
        <w:numPr>
          <w:ilvl w:val="0"/>
          <w:numId w:val="48"/>
        </w:numPr>
        <w:spacing w:after="60" w:line="280" w:lineRule="auto"/>
      </w:pPr>
      <w:r>
        <w:rPr>
          <w:color w:val="000000"/>
        </w:rPr>
        <w:t>L-1</w:t>
      </w:r>
    </w:p>
    <w:p w14:paraId="673F92AF" w14:textId="77777777" w:rsidR="009E5958" w:rsidRDefault="009E5958" w:rsidP="006F4BBA">
      <w:pPr>
        <w:pStyle w:val="ListParagraph"/>
        <w:numPr>
          <w:ilvl w:val="0"/>
          <w:numId w:val="48"/>
        </w:numPr>
        <w:spacing w:after="60" w:line="280" w:lineRule="auto"/>
      </w:pPr>
      <w:r>
        <w:rPr>
          <w:color w:val="000000"/>
        </w:rPr>
        <w:t>NATO</w:t>
      </w:r>
    </w:p>
    <w:p w14:paraId="0CEB4222" w14:textId="77777777" w:rsidR="009E5958" w:rsidRDefault="009E5958" w:rsidP="006F4BBA">
      <w:pPr>
        <w:pStyle w:val="ListParagraph"/>
        <w:numPr>
          <w:ilvl w:val="0"/>
          <w:numId w:val="48"/>
        </w:numPr>
        <w:spacing w:after="60" w:line="280" w:lineRule="auto"/>
      </w:pPr>
      <w:r>
        <w:rPr>
          <w:color w:val="000000"/>
        </w:rPr>
        <w:t>O-1</w:t>
      </w:r>
    </w:p>
    <w:p w14:paraId="3854BDD0" w14:textId="77777777" w:rsidR="009E5958" w:rsidRDefault="009E5958" w:rsidP="006F4BBA">
      <w:pPr>
        <w:pStyle w:val="ListParagraph"/>
        <w:numPr>
          <w:ilvl w:val="0"/>
          <w:numId w:val="48"/>
        </w:numPr>
        <w:spacing w:after="60" w:line="280" w:lineRule="auto"/>
      </w:pPr>
      <w:r>
        <w:rPr>
          <w:color w:val="000000"/>
        </w:rPr>
        <w:t>R-1</w:t>
      </w:r>
    </w:p>
    <w:p w14:paraId="26029587" w14:textId="77777777" w:rsidR="009E5958" w:rsidRDefault="009E5958" w:rsidP="006F4BBA">
      <w:pPr>
        <w:pStyle w:val="ListParagraph"/>
        <w:numPr>
          <w:ilvl w:val="0"/>
          <w:numId w:val="48"/>
        </w:numPr>
        <w:spacing w:after="60" w:line="280" w:lineRule="auto"/>
      </w:pPr>
      <w:r>
        <w:rPr>
          <w:color w:val="000000"/>
        </w:rPr>
        <w:t>TN (NAFTA) R-1</w:t>
      </w:r>
    </w:p>
    <w:p w14:paraId="4C2F2207" w14:textId="77777777" w:rsidR="009E5958" w:rsidRDefault="009E5958" w:rsidP="009E5958">
      <w:pPr>
        <w:pStyle w:val="ListParagraph"/>
        <w:numPr>
          <w:ilvl w:val="0"/>
          <w:numId w:val="31"/>
        </w:numPr>
        <w:spacing w:after="60" w:line="280" w:lineRule="auto"/>
      </w:pPr>
      <w:r>
        <w:rPr>
          <w:color w:val="000000"/>
        </w:rPr>
        <w:t>Copies of the Borrower’s passport and unexpired visa must be obtained. Acceptable alternative documentation to verify visa classification is an I-797 form (Notice of Action) with valid extension dates and an I-94 form (Arrival / Departure Record). Borrowers unable to provide evidence of lawful residency status in the U.S. are not eligible for financing</w:t>
      </w:r>
    </w:p>
    <w:p w14:paraId="4739330B" w14:textId="77777777" w:rsidR="009E5958" w:rsidRDefault="009E5958" w:rsidP="009E5958">
      <w:pPr>
        <w:pStyle w:val="ListParagraph"/>
        <w:numPr>
          <w:ilvl w:val="0"/>
          <w:numId w:val="31"/>
        </w:numPr>
        <w:spacing w:after="60" w:line="280" w:lineRule="auto"/>
      </w:pPr>
      <w:r>
        <w:rPr>
          <w:color w:val="000000"/>
        </w:rPr>
        <w:lastRenderedPageBreak/>
        <w:t>A valid employment authorization document (EAD) must be obtained if the visa is not sponsored by the Borrower’s current employer. If the visa will expire within six (6) months of note date, it is acceptable to obtain a letter from the employer documenting the Borrower’s continued employment and continued visa renewal sponsorship (employer on the loan application must be the same as on the unexpired visa)</w:t>
      </w:r>
    </w:p>
    <w:p w14:paraId="7868184A" w14:textId="77777777" w:rsidR="009E5958" w:rsidRDefault="009E5958" w:rsidP="009E5958">
      <w:pPr>
        <w:pStyle w:val="ListParagraph"/>
        <w:numPr>
          <w:ilvl w:val="0"/>
          <w:numId w:val="31"/>
        </w:numPr>
        <w:spacing w:after="60" w:line="280" w:lineRule="auto"/>
      </w:pPr>
      <w:r>
        <w:rPr>
          <w:color w:val="000000"/>
        </w:rPr>
        <w:t>If a non-U.S. citizen is borrowing with a U.S. citizen, it does not eliminate visa or other residency requirements. Individuals in possession of spouse or family member visas are to qualify as co-Borrowers only. A valid EAD must be provided to use income for qualification</w:t>
      </w:r>
    </w:p>
    <w:p w14:paraId="4C78D348" w14:textId="77777777" w:rsidR="009E5958" w:rsidRDefault="009E5958" w:rsidP="009E5958">
      <w:pPr>
        <w:pStyle w:val="ListParagraph"/>
        <w:numPr>
          <w:ilvl w:val="0"/>
          <w:numId w:val="31"/>
        </w:numPr>
        <w:spacing w:after="60" w:line="280" w:lineRule="auto"/>
      </w:pPr>
      <w:r>
        <w:rPr>
          <w:color w:val="000000"/>
        </w:rPr>
        <w:t>Borrowers who are residents of countries which participate in the Department of Homeland Security’s Visa Waiver Program (VWP) will not be required to provide a valid visa. Participating countries can be verified through the U.S. Department of State website: https://www.dhs.gov/visa-waiver-program-requirements</w:t>
      </w:r>
    </w:p>
    <w:p w14:paraId="524E497F" w14:textId="77777777" w:rsidR="009E5958" w:rsidRDefault="009E5958" w:rsidP="009E5958">
      <w:pPr>
        <w:pStyle w:val="ListParagraph"/>
        <w:numPr>
          <w:ilvl w:val="0"/>
          <w:numId w:val="31"/>
        </w:numPr>
        <w:spacing w:after="60" w:line="280" w:lineRule="auto"/>
      </w:pPr>
      <w:r>
        <w:rPr>
          <w:color w:val="000000"/>
        </w:rPr>
        <w:t>Maximum 80% LTV</w:t>
      </w:r>
    </w:p>
    <w:p w14:paraId="20666CE6" w14:textId="77777777" w:rsidR="009E5958" w:rsidRDefault="009E5958" w:rsidP="009E5958">
      <w:pPr>
        <w:pStyle w:val="ListParagraph"/>
        <w:numPr>
          <w:ilvl w:val="0"/>
          <w:numId w:val="31"/>
        </w:numPr>
        <w:spacing w:after="60" w:line="280" w:lineRule="auto"/>
      </w:pPr>
      <w:r>
        <w:rPr>
          <w:color w:val="000000"/>
        </w:rPr>
        <w:t>Purchase and Rate / Term Refinances only</w:t>
      </w:r>
    </w:p>
    <w:p w14:paraId="2F61183F" w14:textId="77777777" w:rsidR="006F4BBA" w:rsidRDefault="006F4BBA" w:rsidP="006F4BBA">
      <w:pPr>
        <w:pStyle w:val="Heading2"/>
        <w:spacing w:before="280" w:after="140"/>
      </w:pPr>
      <w:r>
        <w:t>Ineligible Borrowers</w:t>
      </w:r>
    </w:p>
    <w:p w14:paraId="3AEBF58A" w14:textId="77777777" w:rsidR="006F4BBA" w:rsidRDefault="006F4BBA" w:rsidP="006F4BBA">
      <w:pPr>
        <w:pStyle w:val="ListParagraph"/>
        <w:numPr>
          <w:ilvl w:val="0"/>
          <w:numId w:val="31"/>
        </w:numPr>
        <w:spacing w:after="60" w:line="280" w:lineRule="auto"/>
      </w:pPr>
      <w:r>
        <w:rPr>
          <w:color w:val="000000"/>
        </w:rPr>
        <w:t>ITIN</w:t>
      </w:r>
    </w:p>
    <w:p w14:paraId="09378202" w14:textId="77777777" w:rsidR="006F4BBA" w:rsidRDefault="006F4BBA" w:rsidP="006F4BBA">
      <w:pPr>
        <w:pStyle w:val="ListParagraph"/>
        <w:numPr>
          <w:ilvl w:val="0"/>
          <w:numId w:val="31"/>
        </w:numPr>
        <w:spacing w:after="60" w:line="280" w:lineRule="auto"/>
      </w:pPr>
      <w:r>
        <w:rPr>
          <w:color w:val="000000"/>
        </w:rPr>
        <w:t>Irrevocable or Blind Trusts</w:t>
      </w:r>
    </w:p>
    <w:p w14:paraId="31833628" w14:textId="77777777" w:rsidR="006F4BBA" w:rsidRDefault="006F4BBA" w:rsidP="006F4BBA">
      <w:pPr>
        <w:pStyle w:val="ListParagraph"/>
        <w:numPr>
          <w:ilvl w:val="0"/>
          <w:numId w:val="31"/>
        </w:numPr>
        <w:spacing w:after="60" w:line="280" w:lineRule="auto"/>
      </w:pPr>
      <w:r>
        <w:rPr>
          <w:color w:val="000000"/>
        </w:rPr>
        <w:t>Layered Entity with a Trust</w:t>
      </w:r>
    </w:p>
    <w:p w14:paraId="11C1758D" w14:textId="77777777" w:rsidR="006F4BBA" w:rsidRDefault="006F4BBA" w:rsidP="006F4BBA">
      <w:pPr>
        <w:pStyle w:val="ListParagraph"/>
        <w:numPr>
          <w:ilvl w:val="0"/>
          <w:numId w:val="31"/>
        </w:numPr>
        <w:spacing w:after="60" w:line="280" w:lineRule="auto"/>
      </w:pPr>
      <w:r>
        <w:rPr>
          <w:color w:val="000000"/>
        </w:rPr>
        <w:t>Land Trusts</w:t>
      </w:r>
    </w:p>
    <w:p w14:paraId="45C74D9B" w14:textId="77777777" w:rsidR="006F4BBA" w:rsidRDefault="006F4BBA" w:rsidP="006F4BBA">
      <w:pPr>
        <w:pStyle w:val="ListParagraph"/>
        <w:numPr>
          <w:ilvl w:val="0"/>
          <w:numId w:val="31"/>
        </w:numPr>
        <w:spacing w:after="60" w:line="280" w:lineRule="auto"/>
      </w:pPr>
      <w:r>
        <w:rPr>
          <w:color w:val="000000"/>
        </w:rPr>
        <w:t>Non-profit organizations</w:t>
      </w:r>
    </w:p>
    <w:p w14:paraId="09F913AC" w14:textId="77777777" w:rsidR="006F4BBA" w:rsidRDefault="006F4BBA" w:rsidP="006F4BBA">
      <w:pPr>
        <w:pStyle w:val="ListParagraph"/>
        <w:numPr>
          <w:ilvl w:val="0"/>
          <w:numId w:val="31"/>
        </w:numPr>
        <w:spacing w:after="60" w:line="280" w:lineRule="auto"/>
      </w:pPr>
      <w:r>
        <w:rPr>
          <w:color w:val="000000"/>
        </w:rPr>
        <w:t>Borrowers with diplomatic immunity</w:t>
      </w:r>
    </w:p>
    <w:p w14:paraId="3374513A" w14:textId="77777777" w:rsidR="006F4BBA" w:rsidRDefault="006F4BBA" w:rsidP="006F4BBA">
      <w:pPr>
        <w:pStyle w:val="ListParagraph"/>
        <w:numPr>
          <w:ilvl w:val="0"/>
          <w:numId w:val="31"/>
        </w:numPr>
        <w:spacing w:after="60" w:line="280" w:lineRule="auto"/>
      </w:pPr>
      <w:r>
        <w:rPr>
          <w:color w:val="000000"/>
        </w:rPr>
        <w:t>Asylum applicants</w:t>
      </w:r>
    </w:p>
    <w:p w14:paraId="105CEA33" w14:textId="77777777" w:rsidR="006F4BBA" w:rsidRDefault="006F4BBA" w:rsidP="006F4BBA">
      <w:pPr>
        <w:pStyle w:val="ListParagraph"/>
        <w:numPr>
          <w:ilvl w:val="0"/>
          <w:numId w:val="31"/>
        </w:numPr>
        <w:spacing w:after="60" w:line="280" w:lineRule="auto"/>
      </w:pPr>
      <w:r>
        <w:rPr>
          <w:color w:val="000000"/>
        </w:rPr>
        <w:t>Self-employed Borrower deriving their income from any Cannabis related business</w:t>
      </w:r>
    </w:p>
    <w:p w14:paraId="16BBB265" w14:textId="2D14C894" w:rsidR="006F4BBA" w:rsidRDefault="006F4BBA" w:rsidP="006F4BBA">
      <w:pPr>
        <w:pStyle w:val="ListParagraph"/>
        <w:numPr>
          <w:ilvl w:val="0"/>
          <w:numId w:val="31"/>
        </w:numPr>
        <w:spacing w:after="60" w:line="280" w:lineRule="auto"/>
      </w:pPr>
      <w:r>
        <w:rPr>
          <w:color w:val="000000"/>
        </w:rPr>
        <w:t>Borrowers(s) with residence of any country not permitted to conduct business with U.S. Companies as determined by U.S. government authority</w:t>
      </w:r>
    </w:p>
    <w:p w14:paraId="4ACAFB48" w14:textId="77777777" w:rsidR="009E5958" w:rsidRDefault="009E5958" w:rsidP="009E5958">
      <w:pPr>
        <w:pStyle w:val="Heading2"/>
        <w:spacing w:before="280" w:after="140"/>
      </w:pPr>
      <w:r>
        <w:t>Entity Vesting for Limited Liability Companies (LLC)</w:t>
      </w:r>
    </w:p>
    <w:p w14:paraId="6816D9E3" w14:textId="5E68420D" w:rsidR="009E5958" w:rsidRDefault="00095524" w:rsidP="009E5958">
      <w:pPr>
        <w:spacing w:after="120" w:line="280" w:lineRule="auto"/>
      </w:pPr>
      <w:r>
        <w:rPr>
          <w:color w:val="000000"/>
        </w:rPr>
        <w:t>AMB</w:t>
      </w:r>
      <w:r w:rsidR="009E5958">
        <w:rPr>
          <w:color w:val="000000"/>
        </w:rPr>
        <w:t xml:space="preserve"> does not currently allow vesting or closing in the name of Limited Partnership (LP), General Partnership, Corporations (Corp).</w:t>
      </w:r>
    </w:p>
    <w:p w14:paraId="4FB1C669" w14:textId="77777777" w:rsidR="009E5958" w:rsidRDefault="009E5958" w:rsidP="009E5958">
      <w:pPr>
        <w:pStyle w:val="Heading3"/>
        <w:spacing w:before="200" w:after="100"/>
      </w:pPr>
      <w:r>
        <w:t>Entity Vesting Requirements</w:t>
      </w:r>
    </w:p>
    <w:p w14:paraId="72158807" w14:textId="77777777" w:rsidR="009E5958" w:rsidRDefault="009E5958" w:rsidP="009E5958">
      <w:pPr>
        <w:spacing w:after="120" w:line="280" w:lineRule="auto"/>
      </w:pPr>
      <w:r>
        <w:rPr>
          <w:color w:val="000000"/>
        </w:rPr>
        <w:t>Properties vested in Limited Liability Companies (LLC) are limited to Investment and Business Purpose and the following requirements must be met:</w:t>
      </w:r>
    </w:p>
    <w:p w14:paraId="3F10653C" w14:textId="77777777" w:rsidR="009E5958" w:rsidRDefault="009E5958" w:rsidP="009E5958">
      <w:pPr>
        <w:pStyle w:val="ListParagraph"/>
        <w:numPr>
          <w:ilvl w:val="0"/>
          <w:numId w:val="31"/>
        </w:numPr>
        <w:spacing w:after="60" w:line="280" w:lineRule="auto"/>
      </w:pPr>
      <w:r>
        <w:rPr>
          <w:color w:val="000000"/>
        </w:rPr>
        <w:t>Entities must be formed for the purpose of Ownership and Management of Real Estate</w:t>
      </w:r>
    </w:p>
    <w:p w14:paraId="73088FD4" w14:textId="77777777" w:rsidR="009E5958" w:rsidRDefault="009E5958" w:rsidP="009E5958">
      <w:pPr>
        <w:pStyle w:val="ListParagraph"/>
        <w:numPr>
          <w:ilvl w:val="0"/>
          <w:numId w:val="31"/>
        </w:numPr>
        <w:spacing w:after="60" w:line="280" w:lineRule="auto"/>
      </w:pPr>
      <w:r>
        <w:rPr>
          <w:color w:val="000000"/>
        </w:rPr>
        <w:t>Max of four (4) entity owners allowed</w:t>
      </w:r>
    </w:p>
    <w:p w14:paraId="2A829A79" w14:textId="77777777" w:rsidR="009E5958" w:rsidRDefault="009E5958" w:rsidP="009E5958">
      <w:pPr>
        <w:pStyle w:val="ListParagraph"/>
        <w:numPr>
          <w:ilvl w:val="1"/>
          <w:numId w:val="31"/>
        </w:numPr>
        <w:spacing w:after="60" w:line="280" w:lineRule="auto"/>
      </w:pPr>
      <w:r>
        <w:rPr>
          <w:color w:val="000000"/>
        </w:rPr>
        <w:t>All eligible guarantors must be disclosed, and credit qualify – eligibility listed in section below</w:t>
      </w:r>
    </w:p>
    <w:p w14:paraId="6F6CE15B" w14:textId="77777777" w:rsidR="009E5958" w:rsidRPr="009E5958" w:rsidRDefault="009E5958" w:rsidP="009E5958">
      <w:pPr>
        <w:pStyle w:val="ListParagraph"/>
        <w:numPr>
          <w:ilvl w:val="0"/>
          <w:numId w:val="31"/>
        </w:numPr>
        <w:spacing w:after="60" w:line="280" w:lineRule="auto"/>
      </w:pPr>
      <w:r>
        <w:rPr>
          <w:color w:val="000000"/>
        </w:rPr>
        <w:t>All Borrower(s) must execute the Occupancy Certification or similar form</w:t>
      </w:r>
    </w:p>
    <w:p w14:paraId="43D4E930" w14:textId="449CEBEE" w:rsidR="009E5958" w:rsidRDefault="009E5958" w:rsidP="009E5958">
      <w:pPr>
        <w:pStyle w:val="ListParagraph"/>
        <w:numPr>
          <w:ilvl w:val="0"/>
          <w:numId w:val="31"/>
        </w:numPr>
        <w:spacing w:after="60" w:line="280" w:lineRule="auto"/>
      </w:pPr>
      <w:r>
        <w:rPr>
          <w:color w:val="000000"/>
        </w:rPr>
        <w:t xml:space="preserve">For DSCR Borrower(s) obtaining a Rate / Term or Cash-Out Refinance loan, the Borrower must execute the business purpose &amp; Occupancy Affidavit </w:t>
      </w:r>
    </w:p>
    <w:p w14:paraId="3F0E5240" w14:textId="77777777" w:rsidR="009E5958" w:rsidRDefault="009E5958" w:rsidP="009E5958">
      <w:pPr>
        <w:pStyle w:val="Heading3"/>
        <w:spacing w:before="200" w:after="100"/>
      </w:pPr>
      <w:r>
        <w:lastRenderedPageBreak/>
        <w:t>Borrower / Guarantor Eligibility Requirements</w:t>
      </w:r>
    </w:p>
    <w:p w14:paraId="23763433" w14:textId="77777777" w:rsidR="009E5958" w:rsidRDefault="009E5958" w:rsidP="009E5958">
      <w:pPr>
        <w:spacing w:after="120" w:line="280" w:lineRule="auto"/>
      </w:pPr>
      <w:r>
        <w:rPr>
          <w:color w:val="000000"/>
        </w:rPr>
        <w:t>Guarantor(s) must:</w:t>
      </w:r>
    </w:p>
    <w:p w14:paraId="08BD3EEE" w14:textId="77777777" w:rsidR="009E5958" w:rsidRDefault="009E5958" w:rsidP="009E5958">
      <w:pPr>
        <w:pStyle w:val="ListParagraph"/>
        <w:numPr>
          <w:ilvl w:val="0"/>
          <w:numId w:val="31"/>
        </w:numPr>
        <w:spacing w:after="60" w:line="280" w:lineRule="auto"/>
      </w:pPr>
      <w:r>
        <w:rPr>
          <w:color w:val="000000"/>
        </w:rPr>
        <w:t>Be a managing member or majority owner</w:t>
      </w:r>
    </w:p>
    <w:p w14:paraId="5F23DEFD" w14:textId="77777777" w:rsidR="009E5958" w:rsidRDefault="009E5958" w:rsidP="009E5958">
      <w:pPr>
        <w:pStyle w:val="ListParagraph"/>
        <w:numPr>
          <w:ilvl w:val="0"/>
          <w:numId w:val="31"/>
        </w:numPr>
        <w:spacing w:after="60" w:line="280" w:lineRule="auto"/>
      </w:pPr>
      <w:r>
        <w:rPr>
          <w:color w:val="000000"/>
        </w:rPr>
        <w:t>Hold at least 25% ownership (as confirmed by the Operating Agreement or equivalent)</w:t>
      </w:r>
    </w:p>
    <w:p w14:paraId="7E2E8864" w14:textId="77777777" w:rsidR="009E5958" w:rsidRDefault="009E5958" w:rsidP="009E5958">
      <w:pPr>
        <w:pStyle w:val="ListParagraph"/>
        <w:numPr>
          <w:ilvl w:val="0"/>
          <w:numId w:val="31"/>
        </w:numPr>
        <w:spacing w:after="60" w:line="280" w:lineRule="auto"/>
      </w:pPr>
      <w:r>
        <w:rPr>
          <w:color w:val="000000"/>
        </w:rPr>
        <w:t>Guarantor is subject to the same underwriting requirements as an individual Borrower</w:t>
      </w:r>
    </w:p>
    <w:p w14:paraId="5A336787" w14:textId="77777777" w:rsidR="009E5958" w:rsidRDefault="009E5958" w:rsidP="009E5958">
      <w:pPr>
        <w:pStyle w:val="ListParagraph"/>
        <w:numPr>
          <w:ilvl w:val="0"/>
          <w:numId w:val="31"/>
        </w:numPr>
        <w:spacing w:after="60" w:line="280" w:lineRule="auto"/>
      </w:pPr>
      <w:r>
        <w:rPr>
          <w:color w:val="000000"/>
        </w:rPr>
        <w:t>Personal Guaranty (PG) is required when Note is not signed individually (see below for signing example)</w:t>
      </w:r>
    </w:p>
    <w:p w14:paraId="011781FC" w14:textId="77777777" w:rsidR="009E5958" w:rsidRDefault="009E5958" w:rsidP="009E5958">
      <w:pPr>
        <w:pStyle w:val="ListParagraph"/>
        <w:numPr>
          <w:ilvl w:val="0"/>
          <w:numId w:val="31"/>
        </w:numPr>
        <w:spacing w:after="60" w:line="280" w:lineRule="auto"/>
      </w:pPr>
      <w:r>
        <w:rPr>
          <w:color w:val="000000"/>
        </w:rPr>
        <w:t>Guarantor(s) must sign all closing documents and disclosures</w:t>
      </w:r>
    </w:p>
    <w:p w14:paraId="7DE24F26" w14:textId="77777777" w:rsidR="009E5958" w:rsidRDefault="009E5958" w:rsidP="009E5958">
      <w:pPr>
        <w:pStyle w:val="ListParagraph"/>
        <w:numPr>
          <w:ilvl w:val="0"/>
          <w:numId w:val="31"/>
        </w:numPr>
        <w:spacing w:after="60" w:line="280" w:lineRule="auto"/>
      </w:pPr>
      <w:r>
        <w:rPr>
          <w:color w:val="000000"/>
        </w:rPr>
        <w:t>All Borrower(s) will be required to provide Personal Recourse</w:t>
      </w:r>
    </w:p>
    <w:p w14:paraId="6E036442" w14:textId="77777777" w:rsidR="009E5958" w:rsidRDefault="009E5958" w:rsidP="009E5958">
      <w:pPr>
        <w:pStyle w:val="ListParagraph"/>
        <w:numPr>
          <w:ilvl w:val="0"/>
          <w:numId w:val="31"/>
        </w:numPr>
        <w:spacing w:after="60" w:line="280" w:lineRule="auto"/>
      </w:pPr>
      <w:r>
        <w:rPr>
          <w:color w:val="000000"/>
        </w:rPr>
        <w:t>Consent of Spouse Form will be required in Community Property States when loan is signed with a Personal Guaranty and Spouse is not included on the loan</w:t>
      </w:r>
    </w:p>
    <w:p w14:paraId="132A1C29" w14:textId="77777777" w:rsidR="009E5958" w:rsidRDefault="009E5958" w:rsidP="009E5958">
      <w:pPr>
        <w:pStyle w:val="ListParagraph"/>
        <w:numPr>
          <w:ilvl w:val="0"/>
          <w:numId w:val="31"/>
        </w:numPr>
        <w:spacing w:after="60" w:line="280" w:lineRule="auto"/>
      </w:pPr>
      <w:r>
        <w:rPr>
          <w:color w:val="000000"/>
        </w:rPr>
        <w:t>Form must be executed at loan closing and dated the same date as the Note</w:t>
      </w:r>
    </w:p>
    <w:p w14:paraId="5186FED3" w14:textId="77777777" w:rsidR="009E5958" w:rsidRDefault="009E5958" w:rsidP="009E5958">
      <w:pPr>
        <w:pStyle w:val="Heading3"/>
        <w:spacing w:before="200" w:after="100"/>
      </w:pPr>
      <w:r>
        <w:t>Required Entity Documentation</w:t>
      </w:r>
    </w:p>
    <w:p w14:paraId="42EACBC1" w14:textId="77777777" w:rsidR="009E5958" w:rsidRDefault="009E5958" w:rsidP="009E5958">
      <w:pPr>
        <w:spacing w:after="120" w:line="280" w:lineRule="auto"/>
      </w:pPr>
      <w:r>
        <w:rPr>
          <w:color w:val="000000"/>
        </w:rPr>
        <w:t>The following entity documents are required:</w:t>
      </w:r>
    </w:p>
    <w:p w14:paraId="4497828E" w14:textId="77777777" w:rsidR="009E5958" w:rsidRDefault="009E5958" w:rsidP="009E5958">
      <w:pPr>
        <w:pStyle w:val="ListParagraph"/>
        <w:numPr>
          <w:ilvl w:val="0"/>
          <w:numId w:val="31"/>
        </w:numPr>
        <w:spacing w:after="60" w:line="280" w:lineRule="auto"/>
      </w:pPr>
      <w:r>
        <w:rPr>
          <w:color w:val="000000"/>
        </w:rPr>
        <w:t>Articles of Incorporation</w:t>
      </w:r>
    </w:p>
    <w:p w14:paraId="03785A74" w14:textId="77777777" w:rsidR="009E5958" w:rsidRDefault="009E5958" w:rsidP="009E5958">
      <w:pPr>
        <w:pStyle w:val="ListParagraph"/>
        <w:numPr>
          <w:ilvl w:val="0"/>
          <w:numId w:val="31"/>
        </w:numPr>
        <w:spacing w:after="60" w:line="280" w:lineRule="auto"/>
      </w:pPr>
      <w:r>
        <w:rPr>
          <w:color w:val="000000"/>
        </w:rPr>
        <w:t>Operating Agreement (or equivalent)</w:t>
      </w:r>
    </w:p>
    <w:p w14:paraId="3B32D7F4" w14:textId="77777777" w:rsidR="009E5958" w:rsidRDefault="009E5958" w:rsidP="009E5958">
      <w:pPr>
        <w:pStyle w:val="ListParagraph"/>
        <w:numPr>
          <w:ilvl w:val="0"/>
          <w:numId w:val="31"/>
        </w:numPr>
        <w:spacing w:after="60" w:line="280" w:lineRule="auto"/>
      </w:pPr>
      <w:r>
        <w:rPr>
          <w:color w:val="000000"/>
        </w:rPr>
        <w:t>Tax Identification Number (Employer Identification Number – EIN)</w:t>
      </w:r>
    </w:p>
    <w:p w14:paraId="28936DE1" w14:textId="77777777" w:rsidR="009E5958" w:rsidRDefault="009E5958" w:rsidP="009E5958">
      <w:pPr>
        <w:pStyle w:val="ListParagraph"/>
        <w:numPr>
          <w:ilvl w:val="0"/>
          <w:numId w:val="31"/>
        </w:numPr>
        <w:spacing w:after="60" w:line="280" w:lineRule="auto"/>
      </w:pPr>
      <w:r>
        <w:rPr>
          <w:color w:val="000000"/>
        </w:rPr>
        <w:t>Certificate of Good Standing</w:t>
      </w:r>
    </w:p>
    <w:p w14:paraId="3AEB1A18" w14:textId="77777777" w:rsidR="009E5958" w:rsidRDefault="009E5958" w:rsidP="009E5958">
      <w:pPr>
        <w:pStyle w:val="ListParagraph"/>
        <w:numPr>
          <w:ilvl w:val="0"/>
          <w:numId w:val="31"/>
        </w:numPr>
        <w:spacing w:after="60" w:line="280" w:lineRule="auto"/>
      </w:pPr>
      <w:r>
        <w:rPr>
          <w:color w:val="000000"/>
        </w:rPr>
        <w:t>Must be dated within 30 days of closing</w:t>
      </w:r>
    </w:p>
    <w:p w14:paraId="6854DDE3" w14:textId="77777777" w:rsidR="009E5958" w:rsidRDefault="009E5958" w:rsidP="009E5958">
      <w:pPr>
        <w:pStyle w:val="Heading3"/>
        <w:spacing w:before="200" w:after="100"/>
      </w:pPr>
      <w:r>
        <w:t>Layered Entity Structures</w:t>
      </w:r>
    </w:p>
    <w:p w14:paraId="1AD13F22" w14:textId="77777777" w:rsidR="009E5958" w:rsidRDefault="009E5958" w:rsidP="009E5958">
      <w:pPr>
        <w:pStyle w:val="ListParagraph"/>
        <w:numPr>
          <w:ilvl w:val="0"/>
          <w:numId w:val="31"/>
        </w:numPr>
        <w:spacing w:after="60" w:line="280" w:lineRule="auto"/>
      </w:pPr>
      <w:r>
        <w:rPr>
          <w:color w:val="000000"/>
        </w:rPr>
        <w:t>Layered entities are permitted up to two (2) layers as long as the ownership structure is consistent from top to bottom with no discrepancies</w:t>
      </w:r>
    </w:p>
    <w:p w14:paraId="686FC3E1" w14:textId="77777777" w:rsidR="009E5958" w:rsidRDefault="009E5958" w:rsidP="009E5958">
      <w:pPr>
        <w:pStyle w:val="ListParagraph"/>
        <w:numPr>
          <w:ilvl w:val="1"/>
          <w:numId w:val="31"/>
        </w:numPr>
        <w:spacing w:after="60" w:line="280" w:lineRule="auto"/>
      </w:pPr>
      <w:r>
        <w:rPr>
          <w:color w:val="000000"/>
        </w:rPr>
        <w:t>For example, if the borrower is ABC LLC, which is 100% owned by XYZ LLC, and John and Mary Smith are the sole owners of XYZ LLC, then John and Mary Smith must be the borrowers/guarantors. The ownership chain must be clear and aligned.</w:t>
      </w:r>
    </w:p>
    <w:p w14:paraId="22BA8859" w14:textId="77777777" w:rsidR="009E5958" w:rsidRDefault="009E5958" w:rsidP="009E5958">
      <w:pPr>
        <w:pStyle w:val="ListParagraph"/>
        <w:numPr>
          <w:ilvl w:val="0"/>
          <w:numId w:val="31"/>
        </w:numPr>
        <w:spacing w:after="60" w:line="280" w:lineRule="auto"/>
      </w:pPr>
      <w:r>
        <w:rPr>
          <w:color w:val="000000"/>
        </w:rPr>
        <w:t>Entities layered with a trust are NOT eligible</w:t>
      </w:r>
    </w:p>
    <w:p w14:paraId="690D909A" w14:textId="77777777" w:rsidR="009E5958" w:rsidRDefault="009E5958" w:rsidP="009E5958">
      <w:pPr>
        <w:pStyle w:val="ListParagraph"/>
        <w:numPr>
          <w:ilvl w:val="0"/>
          <w:numId w:val="31"/>
        </w:numPr>
        <w:spacing w:after="60" w:line="280" w:lineRule="auto"/>
      </w:pPr>
      <w:r>
        <w:rPr>
          <w:color w:val="000000"/>
        </w:rPr>
        <w:t>Guideline requirements above must be met for each entity</w:t>
      </w:r>
    </w:p>
    <w:p w14:paraId="48714EB8" w14:textId="77777777" w:rsidR="009E5958" w:rsidRDefault="009E5958" w:rsidP="009E5958">
      <w:pPr>
        <w:pStyle w:val="Heading3"/>
        <w:spacing w:before="200" w:after="100"/>
      </w:pPr>
      <w:r>
        <w:t>Entity Signature Requirements</w:t>
      </w:r>
    </w:p>
    <w:p w14:paraId="3DE5BC77" w14:textId="77777777" w:rsidR="009E5958" w:rsidRDefault="009E5958" w:rsidP="009E5958">
      <w:pPr>
        <w:pStyle w:val="ListParagraph"/>
        <w:numPr>
          <w:ilvl w:val="0"/>
          <w:numId w:val="31"/>
        </w:numPr>
        <w:spacing w:after="60" w:line="280" w:lineRule="auto"/>
      </w:pPr>
      <w:r>
        <w:rPr>
          <w:color w:val="000000"/>
        </w:rPr>
        <w:t>The Note must be signed by either the guarantor in their individual capacity and/or as member(s) and/or managing member of the entity. In cases where there will not be any individual capacity signatures, each applicable guarantor / manager must sign a Personal Guaranty in their individual capacity.</w:t>
      </w:r>
    </w:p>
    <w:p w14:paraId="52E2DAB4" w14:textId="1F259569" w:rsidR="00533335" w:rsidRDefault="009E5958" w:rsidP="00533335">
      <w:pPr>
        <w:pStyle w:val="ListParagraph"/>
        <w:numPr>
          <w:ilvl w:val="0"/>
          <w:numId w:val="31"/>
        </w:numPr>
        <w:spacing w:after="60" w:line="280" w:lineRule="auto"/>
      </w:pPr>
      <w:r>
        <w:rPr>
          <w:color w:val="000000"/>
        </w:rPr>
        <w:t>The Mortgage / Deed of Trust / security instrument should be signed by the applicable guarantor(s) of the entity in their capacity as member(s) and/or managing member of the entity.</w:t>
      </w:r>
    </w:p>
    <w:p w14:paraId="7AB24659" w14:textId="77777777" w:rsidR="009E5958" w:rsidRDefault="009E5958" w:rsidP="009E5958">
      <w:pPr>
        <w:pStyle w:val="Heading4"/>
        <w:spacing w:before="160" w:after="80"/>
      </w:pPr>
      <w:r>
        <w:t>Example:</w:t>
      </w: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0080"/>
      </w:tblGrid>
      <w:tr w:rsidR="009E5958" w14:paraId="0976D505" w14:textId="77777777" w:rsidTr="003B491E">
        <w:tc>
          <w:tcPr>
            <w:tcW w:w="10080" w:type="dxa"/>
            <w:tcBorders>
              <w:top w:val="single" w:sz="4" w:space="0" w:color="BCBEC0"/>
              <w:left w:val="single" w:sz="4" w:space="0" w:color="BCBEC0"/>
              <w:bottom w:val="single" w:sz="4" w:space="0" w:color="BCBEC0"/>
              <w:right w:val="single" w:sz="4" w:space="0" w:color="BCBEC0"/>
            </w:tcBorders>
            <w:shd w:val="clear" w:color="auto" w:fill="632340"/>
            <w:tcMar>
              <w:top w:w="80" w:type="dxa"/>
              <w:left w:w="100" w:type="dxa"/>
              <w:bottom w:w="80" w:type="dxa"/>
              <w:right w:w="100" w:type="dxa"/>
            </w:tcMar>
            <w:vAlign w:val="center"/>
          </w:tcPr>
          <w:p w14:paraId="2441C031" w14:textId="77777777" w:rsidR="009E5958" w:rsidRDefault="009E5958" w:rsidP="003B491E">
            <w:pPr>
              <w:jc w:val="center"/>
            </w:pPr>
            <w:r>
              <w:rPr>
                <w:b/>
                <w:bCs/>
                <w:color w:val="FFFFFF"/>
                <w:sz w:val="18"/>
                <w:szCs w:val="18"/>
              </w:rPr>
              <w:lastRenderedPageBreak/>
              <w:t>Note:</w:t>
            </w:r>
          </w:p>
        </w:tc>
      </w:tr>
      <w:tr w:rsidR="009E5958" w14:paraId="04E85869" w14:textId="77777777" w:rsidTr="003B491E">
        <w:tc>
          <w:tcPr>
            <w:tcW w:w="10080" w:type="dxa"/>
            <w:tcBorders>
              <w:top w:val="single" w:sz="4" w:space="0" w:color="BCBEC0"/>
              <w:left w:val="single" w:sz="4" w:space="0" w:color="BCBEC0"/>
              <w:bottom w:val="single" w:sz="4" w:space="0" w:color="BCBEC0"/>
              <w:right w:val="single" w:sz="4" w:space="0" w:color="BCBEC0"/>
            </w:tcBorders>
            <w:tcMar>
              <w:top w:w="80" w:type="dxa"/>
              <w:left w:w="100" w:type="dxa"/>
              <w:bottom w:w="80" w:type="dxa"/>
              <w:right w:w="100" w:type="dxa"/>
            </w:tcMar>
            <w:vAlign w:val="center"/>
          </w:tcPr>
          <w:p w14:paraId="2ED6E3A7" w14:textId="77777777" w:rsidR="009E5958" w:rsidRDefault="009E5958" w:rsidP="003B491E">
            <w:r>
              <w:rPr>
                <w:i/>
                <w:iCs/>
                <w:color w:val="000000"/>
                <w:sz w:val="18"/>
                <w:szCs w:val="18"/>
              </w:rPr>
              <w:t>John Smith (Individual signature if person is not signing a Personal Guaranty)</w:t>
            </w:r>
          </w:p>
        </w:tc>
      </w:tr>
      <w:tr w:rsidR="009E5958" w14:paraId="382732A2" w14:textId="77777777" w:rsidTr="003B491E">
        <w:tc>
          <w:tcPr>
            <w:tcW w:w="10080" w:type="dxa"/>
            <w:tcBorders>
              <w:top w:val="single" w:sz="4" w:space="0" w:color="BCBEC0"/>
              <w:left w:val="single" w:sz="4" w:space="0" w:color="BCBEC0"/>
              <w:bottom w:val="single" w:sz="4" w:space="0" w:color="BCBEC0"/>
              <w:right w:val="single" w:sz="4" w:space="0" w:color="BCBEC0"/>
            </w:tcBorders>
            <w:tcMar>
              <w:top w:w="80" w:type="dxa"/>
              <w:left w:w="100" w:type="dxa"/>
              <w:bottom w:w="80" w:type="dxa"/>
              <w:right w:w="100" w:type="dxa"/>
            </w:tcMar>
            <w:vAlign w:val="center"/>
          </w:tcPr>
          <w:p w14:paraId="60946658" w14:textId="77777777" w:rsidR="009E5958" w:rsidRDefault="009E5958" w:rsidP="003B491E">
            <w:r>
              <w:rPr>
                <w:i/>
                <w:iCs/>
                <w:color w:val="000000"/>
                <w:sz w:val="18"/>
                <w:szCs w:val="18"/>
              </w:rPr>
              <w:t>John Smith, as member of ABC Properties, LLC</w:t>
            </w:r>
          </w:p>
        </w:tc>
      </w:tr>
      <w:tr w:rsidR="009E5958" w14:paraId="4E032642" w14:textId="77777777" w:rsidTr="003B491E">
        <w:tc>
          <w:tcPr>
            <w:tcW w:w="10080" w:type="dxa"/>
            <w:tcBorders>
              <w:top w:val="single" w:sz="4" w:space="0" w:color="BCBEC0"/>
              <w:left w:val="single" w:sz="4" w:space="0" w:color="BCBEC0"/>
              <w:bottom w:val="single" w:sz="4" w:space="0" w:color="BCBEC0"/>
              <w:right w:val="single" w:sz="4" w:space="0" w:color="BCBEC0"/>
            </w:tcBorders>
            <w:shd w:val="clear" w:color="auto" w:fill="632340"/>
            <w:tcMar>
              <w:top w:w="80" w:type="dxa"/>
              <w:left w:w="100" w:type="dxa"/>
              <w:bottom w:w="80" w:type="dxa"/>
              <w:right w:w="100" w:type="dxa"/>
            </w:tcMar>
            <w:vAlign w:val="center"/>
          </w:tcPr>
          <w:p w14:paraId="52CE4392" w14:textId="77777777" w:rsidR="009E5958" w:rsidRDefault="009E5958" w:rsidP="003B491E">
            <w:pPr>
              <w:jc w:val="center"/>
            </w:pPr>
            <w:r>
              <w:rPr>
                <w:b/>
                <w:bCs/>
                <w:color w:val="FFFFFF"/>
                <w:sz w:val="18"/>
                <w:szCs w:val="18"/>
              </w:rPr>
              <w:t>Mortgage / Deed of Trust:</w:t>
            </w:r>
          </w:p>
        </w:tc>
      </w:tr>
      <w:tr w:rsidR="009E5958" w14:paraId="412035CB" w14:textId="77777777" w:rsidTr="003B491E">
        <w:tc>
          <w:tcPr>
            <w:tcW w:w="10080" w:type="dxa"/>
            <w:tcBorders>
              <w:top w:val="single" w:sz="4" w:space="0" w:color="BCBEC0"/>
              <w:left w:val="single" w:sz="4" w:space="0" w:color="BCBEC0"/>
              <w:bottom w:val="single" w:sz="4" w:space="0" w:color="BCBEC0"/>
              <w:right w:val="single" w:sz="4" w:space="0" w:color="BCBEC0"/>
            </w:tcBorders>
            <w:tcMar>
              <w:top w:w="80" w:type="dxa"/>
              <w:left w:w="100" w:type="dxa"/>
              <w:bottom w:w="80" w:type="dxa"/>
              <w:right w:w="100" w:type="dxa"/>
            </w:tcMar>
            <w:vAlign w:val="center"/>
          </w:tcPr>
          <w:p w14:paraId="69DF933B" w14:textId="77777777" w:rsidR="009E5958" w:rsidRDefault="009E5958" w:rsidP="003B491E">
            <w:r>
              <w:rPr>
                <w:i/>
                <w:iCs/>
                <w:color w:val="000000"/>
                <w:sz w:val="18"/>
                <w:szCs w:val="18"/>
              </w:rPr>
              <w:t>John Smith, as member of ABC Properties, LLC</w:t>
            </w:r>
          </w:p>
        </w:tc>
      </w:tr>
    </w:tbl>
    <w:p w14:paraId="17C7CDE7" w14:textId="77777777" w:rsidR="003871BD" w:rsidRPr="006204ED" w:rsidRDefault="006F6016" w:rsidP="006F6016">
      <w:pPr>
        <w:pStyle w:val="Heading10"/>
        <w:pageBreakBefore w:val="0"/>
        <w:rPr>
          <w:sz w:val="20"/>
          <w:szCs w:val="20"/>
        </w:rPr>
      </w:pPr>
      <w:bookmarkStart w:id="8" w:name="sec_occupancy"/>
      <w:r w:rsidRPr="006204ED">
        <w:rPr>
          <w:sz w:val="20"/>
          <w:szCs w:val="20"/>
        </w:rPr>
        <w:t xml:space="preserve"> </w:t>
      </w:r>
    </w:p>
    <w:p w14:paraId="6D0BB829" w14:textId="48456BAF" w:rsidR="00C5287B" w:rsidRDefault="003871BD" w:rsidP="004E0D1A">
      <w:pPr>
        <w:pStyle w:val="Heading10"/>
        <w:pageBreakBefore w:val="0"/>
        <w:outlineLvl w:val="0"/>
      </w:pPr>
      <w:r>
        <w:t xml:space="preserve"> </w:t>
      </w:r>
      <w:bookmarkStart w:id="9" w:name="_Toc235608666"/>
      <w:r w:rsidR="00C5287B" w:rsidRPr="00C5287B">
        <w:t>Eligible Occupancy</w:t>
      </w:r>
      <w:bookmarkEnd w:id="8"/>
      <w:bookmarkEnd w:id="9"/>
    </w:p>
    <w:p w14:paraId="5C664F36" w14:textId="77777777" w:rsidR="00F0591B" w:rsidRDefault="00647477">
      <w:pPr>
        <w:pStyle w:val="ListParagraph"/>
        <w:numPr>
          <w:ilvl w:val="0"/>
          <w:numId w:val="2"/>
        </w:numPr>
        <w:spacing w:after="40"/>
      </w:pPr>
      <w:r>
        <w:rPr>
          <w:color w:val="000000"/>
        </w:rPr>
        <w:t>Investment/Non-Owner Occupied (Business Purpose Only)</w:t>
      </w:r>
    </w:p>
    <w:p w14:paraId="6021E9A4" w14:textId="77777777" w:rsidR="00F0591B" w:rsidRPr="007E3142" w:rsidRDefault="00647477" w:rsidP="0003666D">
      <w:pPr>
        <w:pStyle w:val="Heading3"/>
        <w:rPr>
          <w:rFonts w:ascii="Cambria" w:eastAsia="Cambria" w:hAnsi="Cambria" w:cs="Cambria"/>
          <w:color w:val="280634"/>
          <w:sz w:val="28"/>
          <w:szCs w:val="28"/>
        </w:rPr>
      </w:pPr>
      <w:r w:rsidRPr="007E3142">
        <w:rPr>
          <w:rFonts w:ascii="Cambria" w:eastAsia="Cambria" w:hAnsi="Cambria" w:cs="Cambria"/>
          <w:color w:val="280634"/>
          <w:sz w:val="28"/>
          <w:szCs w:val="28"/>
        </w:rPr>
        <w:t>Investment/Non-Owner Occupied</w:t>
      </w:r>
    </w:p>
    <w:p w14:paraId="100D199D" w14:textId="77777777" w:rsidR="00F0591B" w:rsidRDefault="00647477">
      <w:pPr>
        <w:pStyle w:val="ListParagraph"/>
        <w:numPr>
          <w:ilvl w:val="0"/>
          <w:numId w:val="2"/>
        </w:numPr>
        <w:spacing w:after="40"/>
      </w:pPr>
      <w:r>
        <w:rPr>
          <w:color w:val="000000"/>
        </w:rPr>
        <w:t>Occupancy designation for an income producing property where the Borrower does not occupy the Subject property</w:t>
      </w:r>
    </w:p>
    <w:p w14:paraId="619C5820" w14:textId="77777777" w:rsidR="00F0591B" w:rsidRDefault="00647477">
      <w:pPr>
        <w:pStyle w:val="ListParagraph"/>
        <w:numPr>
          <w:ilvl w:val="0"/>
          <w:numId w:val="2"/>
        </w:numPr>
        <w:spacing w:after="40"/>
      </w:pPr>
      <w:r>
        <w:rPr>
          <w:color w:val="000000"/>
        </w:rPr>
        <w:t>All Borrower(s) must execute the Occupancy Certification or similar form</w:t>
      </w:r>
    </w:p>
    <w:p w14:paraId="45EDB764" w14:textId="77777777" w:rsidR="00F0591B" w:rsidRDefault="00647477">
      <w:pPr>
        <w:pStyle w:val="ListParagraph"/>
        <w:numPr>
          <w:ilvl w:val="0"/>
          <w:numId w:val="2"/>
        </w:numPr>
        <w:spacing w:after="40"/>
      </w:pPr>
      <w:r>
        <w:rPr>
          <w:color w:val="000000"/>
        </w:rPr>
        <w:t>For DSCR Borrower(s) obtaining a Rate / Term or Cash-Out Refinance loan, the individual signing the Note and/or providing a personal guaranty must execute the Business Purpose &amp; Occupancy Affidavit</w:t>
      </w:r>
    </w:p>
    <w:p w14:paraId="4BA14328" w14:textId="77777777" w:rsidR="00F0591B" w:rsidRDefault="00647477">
      <w:pPr>
        <w:pStyle w:val="ListParagraph"/>
        <w:numPr>
          <w:ilvl w:val="0"/>
          <w:numId w:val="2"/>
        </w:numPr>
        <w:spacing w:after="40"/>
      </w:pPr>
      <w:r>
        <w:rPr>
          <w:color w:val="000000"/>
        </w:rPr>
        <w:t>For non-owner-occupied loans with a Guarantor, the individual(s) providing the guaranty must execute the Personal Guaranty Agreement.</w:t>
      </w:r>
    </w:p>
    <w:p w14:paraId="049A287B" w14:textId="77777777" w:rsidR="00F0591B" w:rsidRDefault="00647477">
      <w:pPr>
        <w:pStyle w:val="ListParagraph"/>
        <w:numPr>
          <w:ilvl w:val="0"/>
          <w:numId w:val="2"/>
        </w:numPr>
        <w:spacing w:after="40"/>
      </w:pPr>
      <w:r>
        <w:rPr>
          <w:color w:val="000000"/>
        </w:rPr>
        <w:t>Ineligible for Non-Owner Occupied</w:t>
      </w:r>
    </w:p>
    <w:p w14:paraId="290FAD15" w14:textId="77777777" w:rsidR="00F0591B" w:rsidRDefault="00647477">
      <w:pPr>
        <w:pStyle w:val="ListParagraph"/>
        <w:numPr>
          <w:ilvl w:val="1"/>
          <w:numId w:val="7"/>
        </w:numPr>
        <w:spacing w:after="40"/>
      </w:pPr>
      <w:r>
        <w:rPr>
          <w:color w:val="000000"/>
        </w:rPr>
        <w:t>Gift funds not permitted on Non-Owner-Occupied loans &gt; 80% LTV</w:t>
      </w:r>
    </w:p>
    <w:p w14:paraId="3E614DE7" w14:textId="77777777" w:rsidR="003871BD" w:rsidRPr="006204ED" w:rsidRDefault="003871BD" w:rsidP="003871BD">
      <w:pPr>
        <w:pStyle w:val="Heading10"/>
        <w:pageBreakBefore w:val="0"/>
        <w:rPr>
          <w:sz w:val="20"/>
          <w:szCs w:val="20"/>
        </w:rPr>
      </w:pPr>
      <w:bookmarkStart w:id="10" w:name="sec_eligibility"/>
    </w:p>
    <w:p w14:paraId="46CB88A9" w14:textId="35F6631F" w:rsidR="00D707A1" w:rsidRDefault="003871BD" w:rsidP="004E0D1A">
      <w:pPr>
        <w:pStyle w:val="Heading10"/>
        <w:pageBreakBefore w:val="0"/>
        <w:outlineLvl w:val="0"/>
      </w:pPr>
      <w:r>
        <w:t xml:space="preserve"> </w:t>
      </w:r>
      <w:bookmarkStart w:id="11" w:name="_Toc235608667"/>
      <w:r w:rsidR="00D707A1">
        <w:t>Eligibility</w:t>
      </w:r>
      <w:bookmarkEnd w:id="10"/>
      <w:bookmarkEnd w:id="11"/>
    </w:p>
    <w:p w14:paraId="0CD6CE50" w14:textId="77777777" w:rsidR="00F0591B" w:rsidRPr="0003666D" w:rsidRDefault="00647477" w:rsidP="00446FA1">
      <w:pPr>
        <w:pStyle w:val="Heading2"/>
      </w:pPr>
      <w:r w:rsidRPr="0003666D">
        <w:t>Eligible Transaction Types</w:t>
      </w:r>
    </w:p>
    <w:p w14:paraId="27B58890" w14:textId="77777777" w:rsidR="00F0591B" w:rsidRDefault="00647477" w:rsidP="0003666D">
      <w:pPr>
        <w:pStyle w:val="Heading3"/>
      </w:pPr>
      <w:r>
        <w:t>Purchase</w:t>
      </w:r>
    </w:p>
    <w:p w14:paraId="7A44CA4F" w14:textId="77777777" w:rsidR="00F0591B" w:rsidRDefault="00647477">
      <w:pPr>
        <w:pStyle w:val="ListParagraph"/>
        <w:numPr>
          <w:ilvl w:val="0"/>
          <w:numId w:val="2"/>
        </w:numPr>
        <w:spacing w:after="40"/>
      </w:pPr>
      <w:r>
        <w:rPr>
          <w:color w:val="000000"/>
        </w:rPr>
        <w:t>A purchase transaction is one which allows a buyer to acquire a property from a seller where the proceeds of the transaction are used to finance the acquisition of the Subject property</w:t>
      </w:r>
    </w:p>
    <w:p w14:paraId="3C123C46" w14:textId="77777777" w:rsidR="00F0591B" w:rsidRDefault="00647477">
      <w:pPr>
        <w:pStyle w:val="ListParagraph"/>
        <w:numPr>
          <w:ilvl w:val="0"/>
          <w:numId w:val="2"/>
        </w:numPr>
        <w:spacing w:after="40"/>
      </w:pPr>
      <w:r>
        <w:rPr>
          <w:color w:val="000000"/>
        </w:rPr>
        <w:t>The lesser of the purchase price or appraised value of the Subject property is used to calculate the LTV</w:t>
      </w:r>
    </w:p>
    <w:p w14:paraId="229F21C6" w14:textId="77777777" w:rsidR="00F0591B" w:rsidRDefault="00647477">
      <w:pPr>
        <w:pStyle w:val="ListParagraph"/>
        <w:numPr>
          <w:ilvl w:val="0"/>
          <w:numId w:val="2"/>
        </w:numPr>
        <w:spacing w:after="40"/>
      </w:pPr>
      <w:r>
        <w:rPr>
          <w:color w:val="000000"/>
        </w:rPr>
        <w:t>Sellers must have owned the property more than 6 months, otherwise the transaction is subject to review as a Flip Transaction. Scenarios must meet the definition and requirements as outlined in the Flip Transaction section of this guide.</w:t>
      </w:r>
    </w:p>
    <w:p w14:paraId="4DDF6253" w14:textId="77777777" w:rsidR="00F0591B" w:rsidRDefault="00647477">
      <w:pPr>
        <w:pStyle w:val="ListParagraph"/>
        <w:numPr>
          <w:ilvl w:val="1"/>
          <w:numId w:val="7"/>
        </w:numPr>
        <w:spacing w:after="40"/>
      </w:pPr>
      <w:r>
        <w:rPr>
          <w:color w:val="000000"/>
        </w:rPr>
        <w:t>Bank owned REO and Corporate Relocations are eligible and not considered a flip transaction</w:t>
      </w:r>
    </w:p>
    <w:p w14:paraId="0DCBE93D" w14:textId="77777777" w:rsidR="00F0591B" w:rsidRDefault="00647477">
      <w:pPr>
        <w:pStyle w:val="ListParagraph"/>
        <w:numPr>
          <w:ilvl w:val="0"/>
          <w:numId w:val="2"/>
        </w:numPr>
        <w:spacing w:after="40"/>
      </w:pPr>
      <w:r>
        <w:rPr>
          <w:color w:val="000000"/>
        </w:rPr>
        <w:lastRenderedPageBreak/>
        <w:t>Maximum Interested Party Contributions permitted up to 6%</w:t>
      </w:r>
    </w:p>
    <w:p w14:paraId="62BF8FE4" w14:textId="77777777" w:rsidR="00F0591B" w:rsidRPr="0003666D" w:rsidRDefault="00647477" w:rsidP="00D707A1">
      <w:pPr>
        <w:pStyle w:val="Heading3"/>
      </w:pPr>
      <w:r w:rsidRPr="0003666D">
        <w:t>Rate/Term Refinance</w:t>
      </w:r>
    </w:p>
    <w:p w14:paraId="6A0009A6" w14:textId="77777777" w:rsidR="00F0591B" w:rsidRDefault="00647477">
      <w:pPr>
        <w:pStyle w:val="ListParagraph"/>
        <w:numPr>
          <w:ilvl w:val="0"/>
          <w:numId w:val="2"/>
        </w:numPr>
        <w:spacing w:after="40"/>
      </w:pPr>
      <w:r>
        <w:rPr>
          <w:color w:val="000000"/>
        </w:rPr>
        <w:t>A Rate/Term Refinance transaction is when the new loan amount is limited to the payoff of a present mortgage for the purpose of changing the interest rate and/or term of mortgage only with no additional cash or advancing of new money on the loan unless it is below the limited cash-out amount.</w:t>
      </w:r>
    </w:p>
    <w:p w14:paraId="3DF0BF33" w14:textId="77777777" w:rsidR="006F4BBA" w:rsidRPr="006F4BBA" w:rsidRDefault="00647477" w:rsidP="006F4BBA">
      <w:pPr>
        <w:pStyle w:val="ListParagraph"/>
        <w:numPr>
          <w:ilvl w:val="0"/>
          <w:numId w:val="2"/>
        </w:numPr>
        <w:spacing w:after="40"/>
      </w:pPr>
      <w:r>
        <w:rPr>
          <w:color w:val="000000"/>
        </w:rPr>
        <w:t>The seasoned non-first lien mortgage is (1) a purchase money mortgage or (2) a closed end mortgage or (3) a HELOC mortgage not having any draws greater than $5,000 in the past twelve (12) months</w:t>
      </w:r>
    </w:p>
    <w:p w14:paraId="0B3F86E6" w14:textId="72D3AF15" w:rsidR="00F0591B" w:rsidRDefault="00647477" w:rsidP="006F4BBA">
      <w:pPr>
        <w:pStyle w:val="ListParagraph"/>
        <w:numPr>
          <w:ilvl w:val="0"/>
          <w:numId w:val="2"/>
        </w:numPr>
        <w:spacing w:after="40"/>
      </w:pPr>
      <w:r w:rsidRPr="006F4BBA">
        <w:rPr>
          <w:color w:val="000000"/>
        </w:rPr>
        <w:t>Withdrawal activity must be documented with a transaction history from the HELOC</w:t>
      </w:r>
    </w:p>
    <w:p w14:paraId="1F26DA9B" w14:textId="77777777" w:rsidR="00F0591B" w:rsidRDefault="00647477">
      <w:pPr>
        <w:pStyle w:val="ListParagraph"/>
        <w:numPr>
          <w:ilvl w:val="0"/>
          <w:numId w:val="2"/>
        </w:numPr>
        <w:spacing w:after="40"/>
      </w:pPr>
      <w:r>
        <w:rPr>
          <w:color w:val="000000"/>
        </w:rPr>
        <w:t>Limited cash to the Borrower must not exceed the lesser of $5,000 or 2% of the principal amount of the new mortgage to be considered a Rate/Term refinance</w:t>
      </w:r>
    </w:p>
    <w:p w14:paraId="309D36DD" w14:textId="77777777" w:rsidR="00F0591B" w:rsidRDefault="00647477">
      <w:pPr>
        <w:pStyle w:val="ListParagraph"/>
        <w:numPr>
          <w:ilvl w:val="0"/>
          <w:numId w:val="2"/>
        </w:numPr>
        <w:spacing w:after="40"/>
      </w:pPr>
      <w:r>
        <w:rPr>
          <w:color w:val="000000"/>
        </w:rPr>
        <w:t>The LTV will be based off the appraised value. Loan must be used to pay off existing lien on the subject mortgage and cash to the Borrower must not exceed the lesser of $5,000 or 2% of the principal amount of the new mortgage</w:t>
      </w:r>
    </w:p>
    <w:p w14:paraId="1A4E8BDD" w14:textId="77777777" w:rsidR="00F0591B" w:rsidRDefault="00647477">
      <w:pPr>
        <w:pStyle w:val="ListParagraph"/>
        <w:numPr>
          <w:ilvl w:val="0"/>
          <w:numId w:val="2"/>
        </w:numPr>
        <w:spacing w:after="40"/>
      </w:pPr>
      <w:r>
        <w:rPr>
          <w:color w:val="000000"/>
        </w:rPr>
        <w:t>Properties that have been listed for sale by the Borrower within the past six (6) months from the Note Date may not be currently listed at the time of Loan Application and will require a Borrower LOE and Listing Cancellation</w:t>
      </w:r>
    </w:p>
    <w:p w14:paraId="52584D04" w14:textId="77777777" w:rsidR="00F0591B" w:rsidRDefault="00647477">
      <w:pPr>
        <w:pStyle w:val="ListParagraph"/>
        <w:numPr>
          <w:ilvl w:val="1"/>
          <w:numId w:val="7"/>
        </w:numPr>
        <w:spacing w:after="40"/>
      </w:pPr>
      <w:r>
        <w:rPr>
          <w:color w:val="000000"/>
        </w:rPr>
        <w:t>Multiple listings in the past twelve (12) months will not be eligible for purchase.</w:t>
      </w:r>
    </w:p>
    <w:p w14:paraId="208F60FB" w14:textId="77777777" w:rsidR="00F0591B" w:rsidRDefault="00647477">
      <w:pPr>
        <w:pStyle w:val="ListParagraph"/>
        <w:numPr>
          <w:ilvl w:val="0"/>
          <w:numId w:val="2"/>
        </w:numPr>
        <w:spacing w:after="40"/>
      </w:pPr>
      <w:r>
        <w:rPr>
          <w:color w:val="000000"/>
        </w:rPr>
        <w:t>The rate/term refinance of a construction loan is eligible with the following conditions:</w:t>
      </w:r>
    </w:p>
    <w:p w14:paraId="37883E72" w14:textId="77777777" w:rsidR="00F0591B" w:rsidRDefault="00647477">
      <w:pPr>
        <w:pStyle w:val="ListParagraph"/>
        <w:numPr>
          <w:ilvl w:val="1"/>
          <w:numId w:val="7"/>
        </w:numPr>
        <w:spacing w:after="40"/>
      </w:pPr>
      <w:r>
        <w:rPr>
          <w:color w:val="000000"/>
        </w:rPr>
        <w:t>If the lot was acquired twelve (12) or more months before applying for the subject loan, the LTV is based on the current appraised value of the property</w:t>
      </w:r>
    </w:p>
    <w:p w14:paraId="00D07D46" w14:textId="77777777" w:rsidR="00F0591B" w:rsidRDefault="00647477">
      <w:pPr>
        <w:pStyle w:val="ListParagraph"/>
        <w:numPr>
          <w:ilvl w:val="1"/>
          <w:numId w:val="7"/>
        </w:numPr>
        <w:spacing w:after="40"/>
      </w:pPr>
      <w:r>
        <w:rPr>
          <w:color w:val="000000"/>
        </w:rPr>
        <w:t>If the lot was acquired less than twelve (12) months before applying for the construction financing, the LTV is based on the lesser of (i) the current appraised value of the property and (ii) the total acquisition costs</w:t>
      </w:r>
    </w:p>
    <w:p w14:paraId="5962A272" w14:textId="77777777" w:rsidR="00F0591B" w:rsidRDefault="00647477">
      <w:pPr>
        <w:pStyle w:val="ListParagraph"/>
        <w:numPr>
          <w:ilvl w:val="0"/>
          <w:numId w:val="2"/>
        </w:numPr>
        <w:spacing w:after="40"/>
      </w:pPr>
      <w:r>
        <w:rPr>
          <w:color w:val="000000"/>
        </w:rPr>
        <w:t>Refinance of a previous Cash-Out seasoned &lt; 1 year will be considered Cash-Out refinance</w:t>
      </w:r>
    </w:p>
    <w:p w14:paraId="37FEDC36" w14:textId="77777777" w:rsidR="00F0591B" w:rsidRDefault="00647477">
      <w:pPr>
        <w:pStyle w:val="ListParagraph"/>
        <w:numPr>
          <w:ilvl w:val="0"/>
          <w:numId w:val="2"/>
        </w:numPr>
        <w:spacing w:after="40"/>
      </w:pPr>
      <w:r>
        <w:rPr>
          <w:color w:val="000000"/>
        </w:rPr>
        <w:t>Refinancing of a Land Contract is considered a purchase and LTV should be calculated using purchase price</w:t>
      </w:r>
    </w:p>
    <w:p w14:paraId="4752DF08" w14:textId="77777777" w:rsidR="00F0591B" w:rsidRPr="0003666D" w:rsidRDefault="00647477" w:rsidP="00D707A1">
      <w:pPr>
        <w:pStyle w:val="Heading3"/>
      </w:pPr>
      <w:r w:rsidRPr="0003666D">
        <w:t>Cash-Out</w:t>
      </w:r>
    </w:p>
    <w:p w14:paraId="51430076" w14:textId="77777777" w:rsidR="00F0591B" w:rsidRDefault="00647477">
      <w:pPr>
        <w:pStyle w:val="ListParagraph"/>
        <w:numPr>
          <w:ilvl w:val="0"/>
          <w:numId w:val="2"/>
        </w:numPr>
        <w:spacing w:after="40"/>
      </w:pPr>
      <w:r>
        <w:rPr>
          <w:color w:val="000000"/>
        </w:rPr>
        <w:t>A Cash-Out Refinance transaction allows the Borrower to pay off the existing mortgage by obtaining new financing secured by the same property or allows the property owner to obtain a mortgage on a property that is currently owned free and clear. The Borrower can receive funds at closing if they do not exceed the program requirements</w:t>
      </w:r>
    </w:p>
    <w:p w14:paraId="12757E72" w14:textId="77777777" w:rsidR="00F0591B" w:rsidRDefault="00647477">
      <w:pPr>
        <w:pStyle w:val="ListParagraph"/>
        <w:numPr>
          <w:ilvl w:val="0"/>
          <w:numId w:val="2"/>
        </w:numPr>
        <w:spacing w:after="40"/>
      </w:pPr>
      <w:r>
        <w:rPr>
          <w:color w:val="000000"/>
        </w:rPr>
        <w:t>To be eligible for a Cash-Out Refinance the Borrower must have owned the property for a minimum of six (6) months prior to the note date. For DSCR Cash-out seasoning and guidance, please refer to DSCR section</w:t>
      </w:r>
    </w:p>
    <w:p w14:paraId="40808B25" w14:textId="104E0251" w:rsidR="00F0591B" w:rsidRDefault="00647477">
      <w:pPr>
        <w:pStyle w:val="ListParagraph"/>
        <w:numPr>
          <w:ilvl w:val="0"/>
          <w:numId w:val="2"/>
        </w:numPr>
        <w:spacing w:after="40"/>
      </w:pPr>
      <w:r>
        <w:rPr>
          <w:color w:val="000000"/>
        </w:rPr>
        <w:t>Properties that have been listed for sale by the Borrower within the past six (</w:t>
      </w:r>
      <w:r w:rsidR="00EB7CC4">
        <w:rPr>
          <w:color w:val="000000"/>
        </w:rPr>
        <w:t>6</w:t>
      </w:r>
      <w:r>
        <w:rPr>
          <w:color w:val="000000"/>
        </w:rPr>
        <w:t>) months from the Note Date may not be currently listed at the time of Loan Application and will require a Borrower LOE and Listing Cancellation</w:t>
      </w:r>
    </w:p>
    <w:p w14:paraId="1E66D8F8" w14:textId="77777777" w:rsidR="00F0591B" w:rsidRDefault="00647477">
      <w:pPr>
        <w:pStyle w:val="ListParagraph"/>
        <w:numPr>
          <w:ilvl w:val="1"/>
          <w:numId w:val="7"/>
        </w:numPr>
        <w:spacing w:after="40"/>
      </w:pPr>
      <w:r>
        <w:rPr>
          <w:color w:val="000000"/>
        </w:rPr>
        <w:t>Multiple listings in the past twelve (12) months will not be eligible for purchase.</w:t>
      </w:r>
    </w:p>
    <w:p w14:paraId="6A9E635B" w14:textId="77777777" w:rsidR="00F0591B" w:rsidRDefault="00647477">
      <w:pPr>
        <w:pStyle w:val="ListParagraph"/>
        <w:numPr>
          <w:ilvl w:val="0"/>
          <w:numId w:val="2"/>
        </w:numPr>
        <w:spacing w:after="40"/>
      </w:pPr>
      <w:r>
        <w:rPr>
          <w:color w:val="000000"/>
        </w:rPr>
        <w:lastRenderedPageBreak/>
        <w:t>If the property is owned less than twelve (12) months but greater than six (6) months at the note date, the LTV for the transaction will be based on the lesser of the original purchase price plus fully documented improvements, such as invoices and/or confirmed by the appraiser, or current appraised value. The prior settlement statement will be required for proof of purchase price</w:t>
      </w:r>
    </w:p>
    <w:p w14:paraId="59567BEA" w14:textId="77777777" w:rsidR="00F0591B" w:rsidRPr="00EB7CC4" w:rsidRDefault="00647477">
      <w:pPr>
        <w:pStyle w:val="ListParagraph"/>
        <w:numPr>
          <w:ilvl w:val="0"/>
          <w:numId w:val="2"/>
        </w:numPr>
        <w:spacing w:after="40"/>
      </w:pPr>
      <w:r>
        <w:rPr>
          <w:color w:val="000000"/>
        </w:rPr>
        <w:t>Refinance of a previous Cash-Out seasoned &lt; 1 year will be considered Cash-Out refinance</w:t>
      </w:r>
    </w:p>
    <w:p w14:paraId="254CD3FC" w14:textId="77777777" w:rsidR="00EB7CC4" w:rsidRPr="00EB7CC4" w:rsidRDefault="00EB7CC4" w:rsidP="00EB7CC4">
      <w:pPr>
        <w:pStyle w:val="ListParagraph"/>
        <w:numPr>
          <w:ilvl w:val="0"/>
          <w:numId w:val="2"/>
        </w:numPr>
        <w:spacing w:after="40"/>
        <w:rPr>
          <w:color w:val="000000"/>
        </w:rPr>
      </w:pPr>
      <w:r w:rsidRPr="00EB7CC4">
        <w:rPr>
          <w:color w:val="000000"/>
        </w:rPr>
        <w:t xml:space="preserve">Refinancing of a Land Contract is considered a purchase and LTV should be calculated using purchase price </w:t>
      </w:r>
    </w:p>
    <w:p w14:paraId="770B4CF5" w14:textId="02D080C4" w:rsidR="00EB7CC4" w:rsidRPr="00EB7CC4" w:rsidRDefault="00EB7CC4" w:rsidP="00EB7CC4">
      <w:pPr>
        <w:pStyle w:val="ListParagraph"/>
        <w:numPr>
          <w:ilvl w:val="0"/>
          <w:numId w:val="2"/>
        </w:numPr>
        <w:spacing w:after="40"/>
        <w:rPr>
          <w:color w:val="000000"/>
        </w:rPr>
      </w:pPr>
      <w:r w:rsidRPr="00EB7CC4">
        <w:rPr>
          <w:color w:val="000000"/>
        </w:rPr>
        <w:t xml:space="preserve">Please note: Cash-out includes funds received AT closing as cash back and any applicable debts paid off outside the original purchase money transaction. </w:t>
      </w:r>
    </w:p>
    <w:p w14:paraId="65DCA263" w14:textId="77777777" w:rsidR="00F0591B" w:rsidRPr="0003666D" w:rsidRDefault="00647477" w:rsidP="00D707A1">
      <w:pPr>
        <w:pStyle w:val="Heading3"/>
      </w:pPr>
      <w:r w:rsidRPr="0003666D">
        <w:t>Property Buyouts and Inherited Properties</w:t>
      </w:r>
    </w:p>
    <w:p w14:paraId="5C4E9CC2" w14:textId="77777777" w:rsidR="00F0591B" w:rsidRDefault="00647477">
      <w:pPr>
        <w:pStyle w:val="ListParagraph"/>
        <w:numPr>
          <w:ilvl w:val="0"/>
          <w:numId w:val="2"/>
        </w:numPr>
        <w:spacing w:after="40"/>
      </w:pPr>
      <w:r>
        <w:rPr>
          <w:color w:val="000000"/>
        </w:rPr>
        <w:t>Refinances of inherited properties and properties legally awarded to the borrower, including DSCR loans, are allowed. This includes divorce, separation and dissolution of a domestic partnership. Seasoning requirements do not apply, and the following guides must be met:</w:t>
      </w:r>
    </w:p>
    <w:p w14:paraId="4EE0B4CA" w14:textId="77777777" w:rsidR="00F0591B" w:rsidRDefault="00647477">
      <w:pPr>
        <w:pStyle w:val="ListParagraph"/>
        <w:numPr>
          <w:ilvl w:val="1"/>
          <w:numId w:val="7"/>
        </w:numPr>
        <w:spacing w:after="40"/>
      </w:pPr>
      <w:r>
        <w:rPr>
          <w:color w:val="000000"/>
        </w:rPr>
        <w:t>Written agreement signed by all parties stating the terms of the buyout and property transfer must be obtained</w:t>
      </w:r>
    </w:p>
    <w:p w14:paraId="1D847BF5" w14:textId="77777777" w:rsidR="00F0591B" w:rsidRDefault="00647477">
      <w:pPr>
        <w:pStyle w:val="ListParagraph"/>
        <w:numPr>
          <w:ilvl w:val="1"/>
          <w:numId w:val="7"/>
        </w:numPr>
        <w:spacing w:after="40"/>
      </w:pPr>
      <w:r>
        <w:rPr>
          <w:color w:val="000000"/>
        </w:rPr>
        <w:t>Equity owners must be paid through subject loan’s settlement</w:t>
      </w:r>
    </w:p>
    <w:p w14:paraId="7E941FEC" w14:textId="77777777" w:rsidR="00F0591B" w:rsidRDefault="00647477">
      <w:pPr>
        <w:pStyle w:val="ListParagraph"/>
        <w:numPr>
          <w:ilvl w:val="1"/>
          <w:numId w:val="7"/>
        </w:numPr>
        <w:spacing w:after="40"/>
      </w:pPr>
      <w:r>
        <w:rPr>
          <w:color w:val="000000"/>
        </w:rPr>
        <w:t>Subject property has cleared probate and property is vested in the borrower’s name</w:t>
      </w:r>
    </w:p>
    <w:p w14:paraId="13998A3D" w14:textId="77777777" w:rsidR="00F0591B" w:rsidRDefault="00647477">
      <w:pPr>
        <w:pStyle w:val="ListParagraph"/>
        <w:numPr>
          <w:ilvl w:val="1"/>
          <w:numId w:val="7"/>
        </w:numPr>
        <w:spacing w:after="40"/>
      </w:pPr>
      <w:r>
        <w:rPr>
          <w:color w:val="000000"/>
        </w:rPr>
        <w:t>Current appraised value is used to determine loan-to-value</w:t>
      </w:r>
    </w:p>
    <w:p w14:paraId="0458F00D" w14:textId="77777777" w:rsidR="00F0591B" w:rsidRPr="0003666D" w:rsidRDefault="00647477" w:rsidP="00D707A1">
      <w:pPr>
        <w:pStyle w:val="Heading3"/>
      </w:pPr>
      <w:r w:rsidRPr="0003666D">
        <w:t>Flip Transactions</w:t>
      </w:r>
    </w:p>
    <w:p w14:paraId="62FDC470" w14:textId="77777777" w:rsidR="00F0591B" w:rsidRDefault="00647477">
      <w:pPr>
        <w:pStyle w:val="ListParagraph"/>
        <w:numPr>
          <w:ilvl w:val="0"/>
          <w:numId w:val="2"/>
        </w:numPr>
        <w:spacing w:after="40"/>
      </w:pPr>
      <w:r>
        <w:rPr>
          <w:color w:val="000000"/>
        </w:rPr>
        <w:t>On a purchase transaction when the home is being resold within 180 days of seller’s purchase date, the transaction is considered a flip (based on the day the borrower signs an initial purchase agreement)</w:t>
      </w:r>
    </w:p>
    <w:p w14:paraId="3C65F2DA" w14:textId="77777777" w:rsidR="00F0591B" w:rsidRDefault="00647477">
      <w:pPr>
        <w:pStyle w:val="ListParagraph"/>
        <w:numPr>
          <w:ilvl w:val="0"/>
          <w:numId w:val="2"/>
        </w:numPr>
        <w:spacing w:after="40"/>
      </w:pPr>
      <w:r>
        <w:rPr>
          <w:color w:val="000000"/>
        </w:rPr>
        <w:t>Flips with resale prices in excess of the following will require a pre-approval, unless seller acquired the property in a private sale not exposed to any multiple listing service:</w:t>
      </w:r>
    </w:p>
    <w:p w14:paraId="2E2259D5" w14:textId="77777777" w:rsidR="00F0591B" w:rsidRDefault="00647477">
      <w:pPr>
        <w:pStyle w:val="ListParagraph"/>
        <w:numPr>
          <w:ilvl w:val="1"/>
          <w:numId w:val="7"/>
        </w:numPr>
        <w:spacing w:after="40"/>
      </w:pPr>
      <w:r>
        <w:rPr>
          <w:color w:val="000000"/>
        </w:rPr>
        <w:t>More than 10% increase within 90 days</w:t>
      </w:r>
    </w:p>
    <w:p w14:paraId="76DD028A" w14:textId="77777777" w:rsidR="00F0591B" w:rsidRDefault="00647477">
      <w:pPr>
        <w:pStyle w:val="ListParagraph"/>
        <w:numPr>
          <w:ilvl w:val="1"/>
          <w:numId w:val="7"/>
        </w:numPr>
        <w:spacing w:after="40"/>
      </w:pPr>
      <w:r>
        <w:rPr>
          <w:color w:val="000000"/>
        </w:rPr>
        <w:t>More than 20% increase from 91 to 180 days</w:t>
      </w:r>
    </w:p>
    <w:p w14:paraId="17B750E3" w14:textId="77777777" w:rsidR="00F0591B" w:rsidRDefault="00647477">
      <w:pPr>
        <w:pStyle w:val="ListParagraph"/>
        <w:numPr>
          <w:ilvl w:val="0"/>
          <w:numId w:val="2"/>
        </w:numPr>
        <w:spacing w:after="40"/>
      </w:pPr>
      <w:r>
        <w:rPr>
          <w:color w:val="000000"/>
        </w:rPr>
        <w:t>Current purchase transaction must be listed with a realtor on Multiple Listing Services</w:t>
      </w:r>
    </w:p>
    <w:p w14:paraId="6EA6C564" w14:textId="77777777" w:rsidR="00F0591B" w:rsidRDefault="00647477">
      <w:pPr>
        <w:pStyle w:val="ListParagraph"/>
        <w:numPr>
          <w:ilvl w:val="0"/>
          <w:numId w:val="2"/>
        </w:numPr>
        <w:spacing w:after="40"/>
      </w:pPr>
      <w:r>
        <w:rPr>
          <w:color w:val="000000"/>
        </w:rPr>
        <w:t>Bank owned REO and corporate relocations are eligible and not considered a flip transaction</w:t>
      </w:r>
    </w:p>
    <w:p w14:paraId="0EEF7E9F" w14:textId="77777777" w:rsidR="00F0591B" w:rsidRDefault="00647477">
      <w:pPr>
        <w:pStyle w:val="ListParagraph"/>
        <w:numPr>
          <w:ilvl w:val="0"/>
          <w:numId w:val="2"/>
        </w:numPr>
        <w:spacing w:after="40"/>
      </w:pPr>
      <w:r>
        <w:rPr>
          <w:color w:val="000000"/>
        </w:rPr>
        <w:t>Second Appraisal is required for HPMLs if:</w:t>
      </w:r>
    </w:p>
    <w:p w14:paraId="14D965D1" w14:textId="77777777" w:rsidR="00F0591B" w:rsidRDefault="00647477">
      <w:pPr>
        <w:pStyle w:val="ListParagraph"/>
        <w:numPr>
          <w:ilvl w:val="1"/>
          <w:numId w:val="7"/>
        </w:numPr>
        <w:spacing w:after="40"/>
      </w:pPr>
      <w:r>
        <w:rPr>
          <w:color w:val="000000"/>
        </w:rPr>
        <w:t>&gt;10% increase in sales price if seller acquired the property in the past 90 days</w:t>
      </w:r>
    </w:p>
    <w:p w14:paraId="7323C469" w14:textId="77777777" w:rsidR="00F0591B" w:rsidRDefault="00647477">
      <w:pPr>
        <w:pStyle w:val="ListParagraph"/>
        <w:numPr>
          <w:ilvl w:val="1"/>
          <w:numId w:val="7"/>
        </w:numPr>
        <w:spacing w:after="40"/>
      </w:pPr>
      <w:r>
        <w:rPr>
          <w:color w:val="000000"/>
        </w:rPr>
        <w:t>&gt;20% increase in sales price if seller acquired the property in the past 91-180 days</w:t>
      </w:r>
    </w:p>
    <w:p w14:paraId="3E32E6E8" w14:textId="77777777" w:rsidR="00F0591B" w:rsidRPr="0003666D" w:rsidRDefault="00647477" w:rsidP="00D707A1">
      <w:pPr>
        <w:pStyle w:val="Heading3"/>
      </w:pPr>
      <w:r w:rsidRPr="0003666D">
        <w:t>Delayed Financing</w:t>
      </w:r>
    </w:p>
    <w:p w14:paraId="41D12860" w14:textId="77777777" w:rsidR="00F0591B" w:rsidRDefault="00647477">
      <w:pPr>
        <w:pStyle w:val="ListParagraph"/>
        <w:numPr>
          <w:ilvl w:val="0"/>
          <w:numId w:val="2"/>
        </w:numPr>
        <w:spacing w:after="40"/>
      </w:pPr>
      <w:r>
        <w:rPr>
          <w:color w:val="000000"/>
        </w:rPr>
        <w:t>Delayed purchase financing is available when a property was purchased by a Borrower using cash, within one hundred eight days (180) from the date of purchase to the new mortgage note date.</w:t>
      </w:r>
    </w:p>
    <w:p w14:paraId="1006B967" w14:textId="77777777" w:rsidR="00F0591B" w:rsidRDefault="00647477">
      <w:pPr>
        <w:pStyle w:val="ListParagraph"/>
        <w:numPr>
          <w:ilvl w:val="1"/>
          <w:numId w:val="7"/>
        </w:numPr>
        <w:spacing w:after="40"/>
      </w:pPr>
      <w:r>
        <w:rPr>
          <w:color w:val="000000"/>
        </w:rPr>
        <w:t>The original purchase transaction must be an arm’s length transaction</w:t>
      </w:r>
    </w:p>
    <w:p w14:paraId="6D0365AE" w14:textId="77777777" w:rsidR="00F0591B" w:rsidRDefault="00647477">
      <w:pPr>
        <w:pStyle w:val="ListParagraph"/>
        <w:numPr>
          <w:ilvl w:val="1"/>
          <w:numId w:val="7"/>
        </w:numPr>
        <w:spacing w:after="40"/>
      </w:pPr>
      <w:r>
        <w:rPr>
          <w:color w:val="000000"/>
        </w:rPr>
        <w:lastRenderedPageBreak/>
        <w:t>The source of funds for the original purchase transaction must be documented (bank statements, personal loan documents, HELOC from another property as example)</w:t>
      </w:r>
    </w:p>
    <w:p w14:paraId="3660A611" w14:textId="77777777" w:rsidR="00F0591B" w:rsidRDefault="00647477">
      <w:pPr>
        <w:pStyle w:val="ListParagraph"/>
        <w:numPr>
          <w:ilvl w:val="1"/>
          <w:numId w:val="7"/>
        </w:numPr>
        <w:spacing w:after="40"/>
      </w:pPr>
      <w:r>
        <w:rPr>
          <w:color w:val="000000"/>
        </w:rPr>
        <w:t>The maximum LTV for the transaction will be based on the lower of the current appraised value of the subject or the purchase price plus any of the fully documented improvements such as invoices and/or receipts for work performed and confirmed by the appraiser</w:t>
      </w:r>
    </w:p>
    <w:p w14:paraId="34CFBC8F" w14:textId="77777777" w:rsidR="00F0591B" w:rsidRDefault="00647477">
      <w:pPr>
        <w:pStyle w:val="ListParagraph"/>
        <w:numPr>
          <w:ilvl w:val="1"/>
          <w:numId w:val="7"/>
        </w:numPr>
        <w:spacing w:after="40"/>
      </w:pPr>
      <w:r>
        <w:rPr>
          <w:color w:val="000000"/>
        </w:rPr>
        <w:t>The preliminary Title information must confirm that there are no existing liens on the property</w:t>
      </w:r>
    </w:p>
    <w:p w14:paraId="20818062" w14:textId="77777777" w:rsidR="00F0591B" w:rsidRDefault="00647477">
      <w:pPr>
        <w:pStyle w:val="ListParagraph"/>
        <w:numPr>
          <w:ilvl w:val="1"/>
          <w:numId w:val="7"/>
        </w:numPr>
        <w:spacing w:after="40"/>
      </w:pPr>
      <w:r>
        <w:rPr>
          <w:color w:val="000000"/>
        </w:rPr>
        <w:t>The loan is considered a Cash Out transaction. Cash Out loan, LTV and other limitations apply</w:t>
      </w:r>
    </w:p>
    <w:p w14:paraId="0A3BD6C1" w14:textId="77777777" w:rsidR="00F0591B" w:rsidRPr="0003666D" w:rsidRDefault="00647477" w:rsidP="00446FA1">
      <w:pPr>
        <w:pStyle w:val="Heading2"/>
      </w:pPr>
      <w:r w:rsidRPr="0003666D">
        <w:t>Ineligible Transaction Types</w:t>
      </w:r>
    </w:p>
    <w:p w14:paraId="34AA6C5A" w14:textId="77777777" w:rsidR="00F0591B" w:rsidRDefault="00647477">
      <w:pPr>
        <w:pStyle w:val="ListParagraph"/>
        <w:numPr>
          <w:ilvl w:val="0"/>
          <w:numId w:val="2"/>
        </w:numPr>
        <w:spacing w:after="40"/>
      </w:pPr>
      <w:r>
        <w:rPr>
          <w:color w:val="000000"/>
        </w:rPr>
        <w:t>Subordinate Financing</w:t>
      </w:r>
    </w:p>
    <w:p w14:paraId="090B820E" w14:textId="77777777" w:rsidR="00F0591B" w:rsidRDefault="00647477">
      <w:pPr>
        <w:pStyle w:val="ListParagraph"/>
        <w:numPr>
          <w:ilvl w:val="0"/>
          <w:numId w:val="2"/>
        </w:numPr>
        <w:spacing w:after="40"/>
      </w:pPr>
      <w:r>
        <w:rPr>
          <w:color w:val="000000"/>
        </w:rPr>
        <w:t>HELOC</w:t>
      </w:r>
    </w:p>
    <w:p w14:paraId="1988FFE5" w14:textId="77777777" w:rsidR="00F0591B" w:rsidRDefault="00647477">
      <w:pPr>
        <w:pStyle w:val="ListParagraph"/>
        <w:numPr>
          <w:ilvl w:val="0"/>
          <w:numId w:val="2"/>
        </w:numPr>
        <w:spacing w:after="40"/>
      </w:pPr>
      <w:r>
        <w:rPr>
          <w:color w:val="000000"/>
        </w:rPr>
        <w:t>Bridge Loans</w:t>
      </w:r>
    </w:p>
    <w:p w14:paraId="37CDBF7F" w14:textId="77777777" w:rsidR="00F0591B" w:rsidRDefault="00647477">
      <w:pPr>
        <w:pStyle w:val="ListParagraph"/>
        <w:numPr>
          <w:ilvl w:val="0"/>
          <w:numId w:val="2"/>
        </w:numPr>
        <w:spacing w:after="40"/>
      </w:pPr>
      <w:r>
        <w:rPr>
          <w:color w:val="000000"/>
        </w:rPr>
        <w:t>Construction Loans</w:t>
      </w:r>
    </w:p>
    <w:p w14:paraId="6B3833AA" w14:textId="77777777" w:rsidR="00F0591B" w:rsidRDefault="00647477">
      <w:pPr>
        <w:pStyle w:val="ListParagraph"/>
        <w:numPr>
          <w:ilvl w:val="0"/>
          <w:numId w:val="2"/>
        </w:numPr>
        <w:spacing w:after="40"/>
      </w:pPr>
      <w:r>
        <w:rPr>
          <w:color w:val="000000"/>
        </w:rPr>
        <w:t>Assignment of Contracts</w:t>
      </w:r>
    </w:p>
    <w:p w14:paraId="6622FA5D" w14:textId="77777777" w:rsidR="00F0591B" w:rsidRDefault="00647477">
      <w:pPr>
        <w:pStyle w:val="ListParagraph"/>
        <w:numPr>
          <w:ilvl w:val="1"/>
          <w:numId w:val="7"/>
        </w:numPr>
        <w:spacing w:after="40"/>
      </w:pPr>
      <w:r>
        <w:rPr>
          <w:color w:val="000000"/>
        </w:rPr>
        <w:t>If there are no fees involved, the assignment may be considered on a case-by-case basis and will require an investor exception approval, subject to LLPA. Please submit for a formal review.</w:t>
      </w:r>
    </w:p>
    <w:p w14:paraId="66EBBA7E" w14:textId="77777777" w:rsidR="00F0591B" w:rsidRDefault="00647477">
      <w:pPr>
        <w:pStyle w:val="ListParagraph"/>
        <w:numPr>
          <w:ilvl w:val="0"/>
          <w:numId w:val="2"/>
        </w:numPr>
        <w:spacing w:after="40"/>
      </w:pPr>
      <w:r>
        <w:rPr>
          <w:color w:val="000000"/>
        </w:rPr>
        <w:t>Builder Bailout &amp; Model Leasebacks</w:t>
      </w:r>
    </w:p>
    <w:p w14:paraId="7C5E6583" w14:textId="77777777" w:rsidR="00F0591B" w:rsidRDefault="00647477">
      <w:pPr>
        <w:pStyle w:val="ListParagraph"/>
        <w:numPr>
          <w:ilvl w:val="0"/>
          <w:numId w:val="2"/>
        </w:numPr>
        <w:spacing w:after="40"/>
      </w:pPr>
      <w:r>
        <w:rPr>
          <w:color w:val="000000"/>
        </w:rPr>
        <w:t>Conversion Loans</w:t>
      </w:r>
    </w:p>
    <w:p w14:paraId="4C694874" w14:textId="77777777" w:rsidR="00F0591B" w:rsidRDefault="00647477">
      <w:pPr>
        <w:pStyle w:val="ListParagraph"/>
        <w:numPr>
          <w:ilvl w:val="0"/>
          <w:numId w:val="2"/>
        </w:numPr>
        <w:spacing w:after="40"/>
      </w:pPr>
      <w:r>
        <w:rPr>
          <w:color w:val="000000"/>
        </w:rPr>
        <w:t>Daily Simple Interest Loans</w:t>
      </w:r>
    </w:p>
    <w:p w14:paraId="7E0D5956" w14:textId="77777777" w:rsidR="00F0591B" w:rsidRDefault="00647477">
      <w:pPr>
        <w:pStyle w:val="ListParagraph"/>
        <w:numPr>
          <w:ilvl w:val="0"/>
          <w:numId w:val="2"/>
        </w:numPr>
        <w:spacing w:after="40"/>
      </w:pPr>
      <w:r>
        <w:rPr>
          <w:color w:val="000000"/>
        </w:rPr>
        <w:t>Rent Credits</w:t>
      </w:r>
    </w:p>
    <w:p w14:paraId="61293838" w14:textId="77777777" w:rsidR="00F0591B" w:rsidRDefault="00647477">
      <w:pPr>
        <w:pStyle w:val="ListParagraph"/>
        <w:numPr>
          <w:ilvl w:val="0"/>
          <w:numId w:val="2"/>
        </w:numPr>
        <w:spacing w:after="40"/>
      </w:pPr>
      <w:r>
        <w:rPr>
          <w:color w:val="000000"/>
        </w:rPr>
        <w:t>Lease Option</w:t>
      </w:r>
    </w:p>
    <w:p w14:paraId="055E9F7A" w14:textId="77777777" w:rsidR="00F0591B" w:rsidRDefault="00647477">
      <w:pPr>
        <w:pStyle w:val="ListParagraph"/>
        <w:numPr>
          <w:ilvl w:val="0"/>
          <w:numId w:val="2"/>
        </w:numPr>
        <w:spacing w:after="40"/>
      </w:pPr>
      <w:r>
        <w:rPr>
          <w:color w:val="000000"/>
        </w:rPr>
        <w:t>Tenants in Common, unless all parties vested match the actual borrowers of the loan</w:t>
      </w:r>
    </w:p>
    <w:p w14:paraId="1A18CAB6" w14:textId="77777777" w:rsidR="00F0591B" w:rsidRDefault="00647477">
      <w:pPr>
        <w:pStyle w:val="ListParagraph"/>
        <w:numPr>
          <w:ilvl w:val="0"/>
          <w:numId w:val="2"/>
        </w:numPr>
        <w:spacing w:after="40"/>
      </w:pPr>
      <w:r>
        <w:rPr>
          <w:color w:val="000000"/>
        </w:rPr>
        <w:t>Greater than 30-year terms</w:t>
      </w:r>
    </w:p>
    <w:p w14:paraId="44257538" w14:textId="77777777" w:rsidR="00F0591B" w:rsidRDefault="00647477">
      <w:pPr>
        <w:pStyle w:val="ListParagraph"/>
        <w:numPr>
          <w:ilvl w:val="0"/>
          <w:numId w:val="2"/>
        </w:numPr>
        <w:spacing w:after="40"/>
      </w:pPr>
      <w:r>
        <w:rPr>
          <w:color w:val="000000"/>
        </w:rPr>
        <w:t>Mobile to Land Loans</w:t>
      </w:r>
    </w:p>
    <w:p w14:paraId="6C0EBBA9" w14:textId="77777777" w:rsidR="00F0591B" w:rsidRDefault="00647477">
      <w:pPr>
        <w:pStyle w:val="ListParagraph"/>
        <w:numPr>
          <w:ilvl w:val="0"/>
          <w:numId w:val="2"/>
        </w:numPr>
        <w:spacing w:after="40"/>
      </w:pPr>
      <w:r>
        <w:rPr>
          <w:color w:val="000000"/>
        </w:rPr>
        <w:t>Balloon Payments</w:t>
      </w:r>
    </w:p>
    <w:p w14:paraId="0C4225D4" w14:textId="77777777" w:rsidR="00F0591B" w:rsidRDefault="00647477">
      <w:pPr>
        <w:pStyle w:val="ListParagraph"/>
        <w:numPr>
          <w:ilvl w:val="0"/>
          <w:numId w:val="2"/>
        </w:numPr>
        <w:spacing w:after="40"/>
      </w:pPr>
      <w:r>
        <w:rPr>
          <w:color w:val="000000"/>
        </w:rPr>
        <w:t>Negative Amortization</w:t>
      </w:r>
    </w:p>
    <w:p w14:paraId="60B1EAFD" w14:textId="77777777" w:rsidR="00F0591B" w:rsidRDefault="00647477">
      <w:pPr>
        <w:pStyle w:val="ListParagraph"/>
        <w:numPr>
          <w:ilvl w:val="0"/>
          <w:numId w:val="2"/>
        </w:numPr>
        <w:spacing w:after="40"/>
      </w:pPr>
      <w:r>
        <w:rPr>
          <w:color w:val="000000"/>
        </w:rPr>
        <w:t>Texas Cash-Out 50(a)(6)</w:t>
      </w:r>
    </w:p>
    <w:p w14:paraId="2490D5DC" w14:textId="1DDA1A0D" w:rsidR="00F0591B" w:rsidRDefault="00F0591B"/>
    <w:p w14:paraId="3F799AC7" w14:textId="121E5EE1" w:rsidR="00F41EA2" w:rsidRDefault="003871BD" w:rsidP="004E0D1A">
      <w:pPr>
        <w:pStyle w:val="Heading10"/>
        <w:pageBreakBefore w:val="0"/>
        <w:outlineLvl w:val="0"/>
      </w:pPr>
      <w:r>
        <w:t xml:space="preserve"> </w:t>
      </w:r>
      <w:bookmarkStart w:id="12" w:name="_Toc235608668"/>
      <w:r w:rsidR="00F41EA2">
        <w:t>Credit Eligibility</w:t>
      </w:r>
      <w:bookmarkEnd w:id="12"/>
      <w:r w:rsidR="007E3142">
        <w:t xml:space="preserve"> </w:t>
      </w:r>
    </w:p>
    <w:p w14:paraId="54E17F1E" w14:textId="77777777" w:rsidR="00F0591B" w:rsidRPr="0003666D" w:rsidRDefault="00647477" w:rsidP="00446FA1">
      <w:pPr>
        <w:pStyle w:val="Heading2"/>
      </w:pPr>
      <w:bookmarkStart w:id="13" w:name="_Credit_Report_Detail"/>
      <w:bookmarkEnd w:id="13"/>
      <w:r w:rsidRPr="0003666D">
        <w:t>Credit Report Detail</w:t>
      </w:r>
    </w:p>
    <w:p w14:paraId="69D673F1" w14:textId="77777777" w:rsidR="00F0591B" w:rsidRDefault="00647477">
      <w:pPr>
        <w:pStyle w:val="ListParagraph"/>
        <w:numPr>
          <w:ilvl w:val="0"/>
          <w:numId w:val="2"/>
        </w:numPr>
        <w:spacing w:after="40"/>
      </w:pPr>
      <w:r>
        <w:rPr>
          <w:color w:val="000000"/>
        </w:rPr>
        <w:t>A tri-merged in file credit report from all three repositories is required</w:t>
      </w:r>
    </w:p>
    <w:p w14:paraId="632AE0C8" w14:textId="77777777" w:rsidR="00F0591B" w:rsidRDefault="00647477">
      <w:pPr>
        <w:pStyle w:val="ListParagraph"/>
        <w:numPr>
          <w:ilvl w:val="0"/>
          <w:numId w:val="2"/>
        </w:numPr>
        <w:spacing w:after="40"/>
      </w:pPr>
      <w:r>
        <w:rPr>
          <w:color w:val="000000"/>
        </w:rPr>
        <w:t>A written explanation for all inquiries within ninety (90) days of application is required disclosing no new debt</w:t>
      </w:r>
    </w:p>
    <w:p w14:paraId="7EFE38A3" w14:textId="77777777" w:rsidR="00F0591B" w:rsidRDefault="00647477">
      <w:pPr>
        <w:pStyle w:val="ListParagraph"/>
        <w:numPr>
          <w:ilvl w:val="0"/>
          <w:numId w:val="2"/>
        </w:numPr>
        <w:spacing w:after="40"/>
      </w:pPr>
      <w:r>
        <w:rPr>
          <w:color w:val="000000"/>
        </w:rPr>
        <w:t>Alternate confirmation that there is no new debt may include a new credit report, pre-close credit score soft-pull or gap report</w:t>
      </w:r>
    </w:p>
    <w:p w14:paraId="79CFB933" w14:textId="77777777" w:rsidR="00F0591B" w:rsidRDefault="00647477">
      <w:pPr>
        <w:pStyle w:val="ListParagraph"/>
        <w:numPr>
          <w:ilvl w:val="1"/>
          <w:numId w:val="7"/>
        </w:numPr>
        <w:spacing w:after="40"/>
      </w:pPr>
      <w:r>
        <w:rPr>
          <w:color w:val="000000"/>
        </w:rPr>
        <w:lastRenderedPageBreak/>
        <w:t>DTI should be recalculated based on any new debt</w:t>
      </w:r>
    </w:p>
    <w:p w14:paraId="3100E0A0" w14:textId="77777777" w:rsidR="00F0591B" w:rsidRDefault="00647477">
      <w:pPr>
        <w:pStyle w:val="ListParagraph"/>
        <w:numPr>
          <w:ilvl w:val="1"/>
          <w:numId w:val="7"/>
        </w:numPr>
        <w:spacing w:after="40"/>
      </w:pPr>
      <w:r>
        <w:rPr>
          <w:color w:val="000000"/>
        </w:rPr>
        <w:t>Any new credit scores must be reviewed for qualifications</w:t>
      </w:r>
    </w:p>
    <w:p w14:paraId="09B620C9" w14:textId="77777777" w:rsidR="00F0591B" w:rsidRPr="0003666D" w:rsidRDefault="00647477" w:rsidP="00446FA1">
      <w:pPr>
        <w:pStyle w:val="Heading2"/>
      </w:pPr>
      <w:r w:rsidRPr="0003666D">
        <w:t>Credit Scores</w:t>
      </w:r>
    </w:p>
    <w:p w14:paraId="2B147D83" w14:textId="77777777" w:rsidR="00F0591B" w:rsidRDefault="00647477">
      <w:pPr>
        <w:pStyle w:val="ListParagraph"/>
        <w:numPr>
          <w:ilvl w:val="0"/>
          <w:numId w:val="2"/>
        </w:numPr>
        <w:spacing w:after="40"/>
      </w:pPr>
      <w:r>
        <w:rPr>
          <w:color w:val="000000"/>
        </w:rPr>
        <w:t>FICO is a credit score developed by FICO, previously known as Fair Isaac Corporation. FICO scores are derived by a credit-scoring model used to predict the likelihood of a default occurring. FICO scores are among the most important factors in determining the customer’s likelihood of debt repayment. The higher the FICO score, the lower the probability of default.</w:t>
      </w:r>
    </w:p>
    <w:p w14:paraId="4C1FD0CC" w14:textId="77777777" w:rsidR="00F0591B" w:rsidRDefault="00647477">
      <w:pPr>
        <w:pStyle w:val="ListParagraph"/>
        <w:numPr>
          <w:ilvl w:val="0"/>
          <w:numId w:val="2"/>
        </w:numPr>
        <w:spacing w:after="40"/>
      </w:pPr>
      <w:r>
        <w:rPr>
          <w:color w:val="000000"/>
        </w:rPr>
        <w:t>A minimum of 2 credit scores are required to be provided and used to determine the qualifying credit score for loan approval. Methodology of which FICO score to use is as follows:</w:t>
      </w:r>
    </w:p>
    <w:p w14:paraId="6B2CDC45" w14:textId="6C797B3B" w:rsidR="00F0591B" w:rsidRDefault="00C658DF" w:rsidP="00C658DF">
      <w:pPr>
        <w:pStyle w:val="Heading4"/>
        <w:ind w:left="540"/>
      </w:pPr>
      <w:r>
        <w:t>DSCR Credit Score Methodology</w:t>
      </w:r>
    </w:p>
    <w:p w14:paraId="7B192A15" w14:textId="77777777" w:rsidR="00C658DF" w:rsidRPr="00C658DF" w:rsidRDefault="00C658DF" w:rsidP="00C658DF">
      <w:pPr>
        <w:pStyle w:val="ListParagraph"/>
        <w:numPr>
          <w:ilvl w:val="0"/>
          <w:numId w:val="2"/>
        </w:numPr>
        <w:spacing w:after="40"/>
        <w:ind w:left="1620"/>
        <w:rPr>
          <w:color w:val="000000"/>
        </w:rPr>
      </w:pPr>
      <w:r w:rsidRPr="00C658DF">
        <w:rPr>
          <w:color w:val="000000"/>
        </w:rPr>
        <w:t>The Representative Credit Score for a borrower is the middle score of 3 FICO scores, or the lower score of 2 FICO scores when only 2 FICO scores are provided.</w:t>
      </w:r>
    </w:p>
    <w:p w14:paraId="0F7063DD" w14:textId="39D273BE" w:rsidR="00C658DF" w:rsidRPr="00C658DF" w:rsidRDefault="00C658DF" w:rsidP="00C658DF">
      <w:pPr>
        <w:pStyle w:val="ListParagraph"/>
        <w:numPr>
          <w:ilvl w:val="0"/>
          <w:numId w:val="2"/>
        </w:numPr>
        <w:spacing w:after="40"/>
        <w:ind w:left="1620"/>
        <w:rPr>
          <w:color w:val="000000"/>
        </w:rPr>
      </w:pPr>
      <w:r w:rsidRPr="00C658DF">
        <w:rPr>
          <w:color w:val="000000"/>
        </w:rPr>
        <w:t xml:space="preserve">When more than one borrower qualifies for the loan, the qualifying credit score is the </w:t>
      </w:r>
      <w:r w:rsidR="00BB532D">
        <w:rPr>
          <w:color w:val="000000"/>
        </w:rPr>
        <w:t>higher</w:t>
      </w:r>
      <w:r w:rsidRPr="00C658DF">
        <w:rPr>
          <w:color w:val="000000"/>
        </w:rPr>
        <w:t xml:space="preserve"> Representative Credit Score of all borrowers</w:t>
      </w:r>
    </w:p>
    <w:p w14:paraId="330B2A8B" w14:textId="5C58D8EA" w:rsidR="00F0591B" w:rsidRDefault="00647477">
      <w:pPr>
        <w:pStyle w:val="ListParagraph"/>
        <w:numPr>
          <w:ilvl w:val="0"/>
          <w:numId w:val="2"/>
        </w:numPr>
        <w:spacing w:after="40"/>
      </w:pPr>
      <w:r>
        <w:rPr>
          <w:color w:val="000000"/>
        </w:rPr>
        <w:t>Credit rescores must be completed prior to loan lock except in the event of a disputed item or valid error. Documentation must be provided to support the reason that a credit rescore was performed</w:t>
      </w:r>
      <w:r w:rsidR="00D43AB5">
        <w:rPr>
          <w:color w:val="000000"/>
        </w:rPr>
        <w:t>.</w:t>
      </w:r>
    </w:p>
    <w:p w14:paraId="4E6BEA7D" w14:textId="77777777" w:rsidR="00F0591B" w:rsidRPr="0003666D" w:rsidRDefault="00647477" w:rsidP="00446FA1">
      <w:pPr>
        <w:pStyle w:val="Heading2"/>
      </w:pPr>
      <w:r w:rsidRPr="0003666D">
        <w:t>Credit Report Requirements</w:t>
      </w:r>
    </w:p>
    <w:p w14:paraId="1D0FAF01" w14:textId="77777777" w:rsidR="00F0591B" w:rsidRDefault="00647477" w:rsidP="0003666D">
      <w:pPr>
        <w:pStyle w:val="Heading3"/>
      </w:pPr>
      <w:r>
        <w:t>Tradelines</w:t>
      </w:r>
    </w:p>
    <w:p w14:paraId="7DB97AEC" w14:textId="77777777" w:rsidR="00F0591B" w:rsidRDefault="00647477">
      <w:pPr>
        <w:spacing w:after="80"/>
      </w:pPr>
      <w:r>
        <w:rPr>
          <w:color w:val="000000"/>
          <w:sz w:val="21"/>
        </w:rPr>
        <w:t>If the primary borrower has three (3) credit scores, the minimum tradeline requirement is waived. For loans when the primary borrower has less than three credit scores, each borrower must meet the minimum tradeline requirements, unless the co-borrower is the spouse of the borrower. In that case, only one spouse is required to meet the minimum tradeline requirements outlined below.</w:t>
      </w:r>
    </w:p>
    <w:p w14:paraId="4FADAD77" w14:textId="77777777" w:rsidR="00F0591B" w:rsidRDefault="00647477" w:rsidP="007E3142">
      <w:pPr>
        <w:pStyle w:val="Heading4"/>
      </w:pPr>
      <w:r>
        <w:t>Minimum tradeline requirements are as follows:</w:t>
      </w:r>
    </w:p>
    <w:p w14:paraId="54E48020" w14:textId="77777777" w:rsidR="00F0591B" w:rsidRDefault="00647477">
      <w:pPr>
        <w:pStyle w:val="ListParagraph"/>
        <w:numPr>
          <w:ilvl w:val="0"/>
          <w:numId w:val="2"/>
        </w:numPr>
        <w:spacing w:after="40"/>
      </w:pPr>
      <w:r>
        <w:rPr>
          <w:color w:val="000000"/>
        </w:rPr>
        <w:t>At least three (3) tradelines reporting for a minimum of 12 months, with activity in the last 12 months, or</w:t>
      </w:r>
    </w:p>
    <w:p w14:paraId="5D1439EB" w14:textId="77777777" w:rsidR="00F0591B" w:rsidRDefault="00647477">
      <w:pPr>
        <w:pStyle w:val="ListParagraph"/>
        <w:numPr>
          <w:ilvl w:val="0"/>
          <w:numId w:val="2"/>
        </w:numPr>
        <w:spacing w:after="40"/>
      </w:pPr>
      <w:r>
        <w:rPr>
          <w:color w:val="000000"/>
        </w:rPr>
        <w:t>At least two (2) tradelines reporting for a minimum of 24 months, with activity in the last 12 months.</w:t>
      </w:r>
    </w:p>
    <w:p w14:paraId="2A2EBE76" w14:textId="5BC92351" w:rsidR="00F0591B" w:rsidRDefault="00647477" w:rsidP="00D43AB5">
      <w:pPr>
        <w:pStyle w:val="ListParagraph"/>
        <w:numPr>
          <w:ilvl w:val="1"/>
          <w:numId w:val="2"/>
        </w:numPr>
        <w:spacing w:after="40"/>
      </w:pPr>
      <w:r>
        <w:rPr>
          <w:color w:val="000000"/>
        </w:rPr>
        <w:t>At least 1 revolving tradeline reporting for 60 months with activity in the last 12 months and a verified 12-</w:t>
      </w:r>
      <w:r w:rsidRPr="00D43AB5">
        <w:rPr>
          <w:color w:val="000000"/>
        </w:rPr>
        <w:t>month housing history 0x30; or</w:t>
      </w:r>
    </w:p>
    <w:p w14:paraId="5E4D7647" w14:textId="77777777" w:rsidR="00F0591B" w:rsidRDefault="00647477" w:rsidP="00D43AB5">
      <w:pPr>
        <w:pStyle w:val="ListParagraph"/>
        <w:numPr>
          <w:ilvl w:val="1"/>
          <w:numId w:val="2"/>
        </w:numPr>
        <w:spacing w:after="40"/>
      </w:pPr>
      <w:r>
        <w:rPr>
          <w:color w:val="000000"/>
        </w:rPr>
        <w:t>At least 1 installment tradeline reporting for 36 months with activity in the last 12 months and a verified 12-month housing history 0x30.</w:t>
      </w:r>
    </w:p>
    <w:p w14:paraId="5CBF7196" w14:textId="77777777" w:rsidR="00F0591B" w:rsidRDefault="00647477">
      <w:pPr>
        <w:pStyle w:val="ListParagraph"/>
        <w:numPr>
          <w:ilvl w:val="0"/>
          <w:numId w:val="2"/>
        </w:numPr>
        <w:spacing w:after="40"/>
      </w:pPr>
      <w:r>
        <w:rPr>
          <w:color w:val="000000"/>
        </w:rPr>
        <w:t>Mortgage accounts count toward required tradelines</w:t>
      </w:r>
    </w:p>
    <w:p w14:paraId="377561A2" w14:textId="77777777" w:rsidR="00F0591B" w:rsidRDefault="00647477">
      <w:pPr>
        <w:pStyle w:val="ListParagraph"/>
        <w:numPr>
          <w:ilvl w:val="0"/>
          <w:numId w:val="2"/>
        </w:numPr>
        <w:spacing w:after="40"/>
      </w:pPr>
      <w:r>
        <w:rPr>
          <w:color w:val="000000"/>
        </w:rPr>
        <w:lastRenderedPageBreak/>
        <w:t>VORs and VOMs from servicing/management companies may count with a credit supplement.</w:t>
      </w:r>
    </w:p>
    <w:p w14:paraId="3E692AB0" w14:textId="5FD9E4E3" w:rsidR="00F5431E" w:rsidRPr="00D43AB5" w:rsidRDefault="00647477" w:rsidP="00D43AB5">
      <w:pPr>
        <w:pStyle w:val="ListParagraph"/>
        <w:numPr>
          <w:ilvl w:val="0"/>
          <w:numId w:val="2"/>
        </w:numPr>
        <w:spacing w:after="40"/>
      </w:pPr>
      <w:r>
        <w:rPr>
          <w:color w:val="000000"/>
        </w:rPr>
        <w:t>Married borrowers are evaluated on combined credit and do not need to individually meet tradeline requirements</w:t>
      </w:r>
    </w:p>
    <w:p w14:paraId="0A5E612E" w14:textId="29766764" w:rsidR="00F0591B" w:rsidRPr="007E3142" w:rsidRDefault="00647477" w:rsidP="007E3142">
      <w:pPr>
        <w:pStyle w:val="Heading4"/>
      </w:pPr>
      <w:r w:rsidRPr="007E3142">
        <w:t>Alternative path (when borrower does not meet standard tradeline requirements but has a minimum of two credit scores):</w:t>
      </w:r>
    </w:p>
    <w:p w14:paraId="61C2CB12" w14:textId="77777777" w:rsidR="00F0591B" w:rsidRDefault="00647477">
      <w:pPr>
        <w:pStyle w:val="ListParagraph"/>
        <w:numPr>
          <w:ilvl w:val="0"/>
          <w:numId w:val="2"/>
        </w:numPr>
        <w:spacing w:after="40"/>
      </w:pPr>
      <w:r>
        <w:rPr>
          <w:color w:val="000000"/>
        </w:rPr>
        <w:t>No fewer than eight (8) tradelines are reporting, one (1) of which must be a mortgage or a rental history.</w:t>
      </w:r>
    </w:p>
    <w:p w14:paraId="08F55592" w14:textId="77777777" w:rsidR="00F0591B" w:rsidRDefault="00647477">
      <w:pPr>
        <w:pStyle w:val="ListParagraph"/>
        <w:numPr>
          <w:ilvl w:val="0"/>
          <w:numId w:val="2"/>
        </w:numPr>
        <w:spacing w:after="40"/>
      </w:pPr>
      <w:r>
        <w:rPr>
          <w:color w:val="000000"/>
        </w:rPr>
        <w:t>At least one (1) tradeline has been open and reporting for a minimum of twelve (12) months.</w:t>
      </w:r>
    </w:p>
    <w:p w14:paraId="46E08852" w14:textId="77777777" w:rsidR="00F0591B" w:rsidRDefault="00647477">
      <w:pPr>
        <w:pStyle w:val="ListParagraph"/>
        <w:numPr>
          <w:ilvl w:val="0"/>
          <w:numId w:val="2"/>
        </w:numPr>
        <w:spacing w:after="40"/>
      </w:pPr>
      <w:r>
        <w:rPr>
          <w:color w:val="000000"/>
        </w:rPr>
        <w:t>The borrower has an established credit history of at least eight (8) years.</w:t>
      </w:r>
    </w:p>
    <w:p w14:paraId="2EDA9A2A" w14:textId="77777777" w:rsidR="00F0591B" w:rsidRDefault="00647477">
      <w:pPr>
        <w:pStyle w:val="ListParagraph"/>
        <w:numPr>
          <w:ilvl w:val="0"/>
          <w:numId w:val="2"/>
        </w:numPr>
        <w:spacing w:after="40"/>
      </w:pPr>
      <w:r>
        <w:rPr>
          <w:color w:val="000000"/>
        </w:rPr>
        <w:t>Tradelines with recent serious adverse history are not acceptable.</w:t>
      </w:r>
    </w:p>
    <w:p w14:paraId="13591813" w14:textId="77777777" w:rsidR="00F0591B" w:rsidRDefault="00647477">
      <w:pPr>
        <w:pStyle w:val="ListParagraph"/>
        <w:numPr>
          <w:ilvl w:val="0"/>
          <w:numId w:val="2"/>
        </w:numPr>
        <w:spacing w:after="40"/>
      </w:pPr>
      <w:r>
        <w:rPr>
          <w:color w:val="000000"/>
        </w:rPr>
        <w:t>Student loans can be counted in credit depth as long as they are in repayment and not being deferred.</w:t>
      </w:r>
    </w:p>
    <w:p w14:paraId="5BFD4A12" w14:textId="77777777" w:rsidR="00F0591B" w:rsidRDefault="00647477">
      <w:pPr>
        <w:pStyle w:val="ListParagraph"/>
        <w:numPr>
          <w:ilvl w:val="0"/>
          <w:numId w:val="2"/>
        </w:numPr>
        <w:spacing w:after="40"/>
      </w:pPr>
      <w:r>
        <w:rPr>
          <w:color w:val="000000"/>
        </w:rPr>
        <w:t>Waive minimum tradeline requirement when three credit scores are reporting for the primary borrower.</w:t>
      </w:r>
    </w:p>
    <w:p w14:paraId="1F0F8515" w14:textId="77777777" w:rsidR="00F0591B" w:rsidRDefault="00647477">
      <w:pPr>
        <w:pStyle w:val="ListParagraph"/>
        <w:numPr>
          <w:ilvl w:val="0"/>
          <w:numId w:val="2"/>
        </w:numPr>
        <w:spacing w:after="40"/>
      </w:pPr>
      <w:r>
        <w:rPr>
          <w:color w:val="000000"/>
        </w:rPr>
        <w:t>Create a simplified approval path when three scores are present, eliminating the need to satisfy depth/activity combines outlined above.</w:t>
      </w:r>
    </w:p>
    <w:p w14:paraId="317149BA" w14:textId="77777777" w:rsidR="00F0591B" w:rsidRDefault="00647477" w:rsidP="007E3142">
      <w:pPr>
        <w:pStyle w:val="Heading4"/>
      </w:pPr>
      <w:r>
        <w:t>The following are not acceptable to be counted as tradelines:</w:t>
      </w:r>
    </w:p>
    <w:p w14:paraId="622628E7" w14:textId="77777777" w:rsidR="00F0591B" w:rsidRDefault="00647477">
      <w:pPr>
        <w:pStyle w:val="ListParagraph"/>
        <w:numPr>
          <w:ilvl w:val="0"/>
          <w:numId w:val="2"/>
        </w:numPr>
        <w:spacing w:after="40"/>
      </w:pPr>
      <w:r>
        <w:rPr>
          <w:color w:val="000000"/>
        </w:rPr>
        <w:t>“non-traditional” credit as defined by Fannie Mae</w:t>
      </w:r>
    </w:p>
    <w:p w14:paraId="6CFC18EE" w14:textId="77777777" w:rsidR="00F0591B" w:rsidRDefault="00647477">
      <w:pPr>
        <w:pStyle w:val="ListParagraph"/>
        <w:numPr>
          <w:ilvl w:val="0"/>
          <w:numId w:val="2"/>
        </w:numPr>
        <w:spacing w:after="40"/>
      </w:pPr>
      <w:r>
        <w:rPr>
          <w:color w:val="000000"/>
        </w:rPr>
        <w:t>Collection accounts</w:t>
      </w:r>
    </w:p>
    <w:p w14:paraId="1E555BB3" w14:textId="77777777" w:rsidR="00F0591B" w:rsidRDefault="00647477">
      <w:pPr>
        <w:pStyle w:val="ListParagraph"/>
        <w:numPr>
          <w:ilvl w:val="0"/>
          <w:numId w:val="2"/>
        </w:numPr>
        <w:spacing w:after="40"/>
      </w:pPr>
      <w:r>
        <w:rPr>
          <w:color w:val="000000"/>
        </w:rPr>
        <w:t>Self-reported tradelines</w:t>
      </w:r>
    </w:p>
    <w:p w14:paraId="4BAB9175" w14:textId="77777777" w:rsidR="00F0591B" w:rsidRDefault="00647477">
      <w:pPr>
        <w:pStyle w:val="ListParagraph"/>
        <w:numPr>
          <w:ilvl w:val="0"/>
          <w:numId w:val="2"/>
        </w:numPr>
        <w:spacing w:after="40"/>
      </w:pPr>
      <w:r>
        <w:rPr>
          <w:color w:val="000000"/>
        </w:rPr>
        <w:t>Foreclosures</w:t>
      </w:r>
    </w:p>
    <w:p w14:paraId="0FF80E86" w14:textId="77777777" w:rsidR="00F0591B" w:rsidRDefault="00647477">
      <w:pPr>
        <w:pStyle w:val="ListParagraph"/>
        <w:numPr>
          <w:ilvl w:val="0"/>
          <w:numId w:val="2"/>
        </w:numPr>
        <w:spacing w:after="40"/>
      </w:pPr>
      <w:r>
        <w:rPr>
          <w:color w:val="000000"/>
        </w:rPr>
        <w:t>Any liabilities in deferment status</w:t>
      </w:r>
    </w:p>
    <w:p w14:paraId="3A51D610" w14:textId="77777777" w:rsidR="00F0591B" w:rsidRDefault="00647477">
      <w:pPr>
        <w:pStyle w:val="ListParagraph"/>
        <w:numPr>
          <w:ilvl w:val="0"/>
          <w:numId w:val="2"/>
        </w:numPr>
        <w:spacing w:after="40"/>
      </w:pPr>
      <w:r>
        <w:rPr>
          <w:color w:val="000000"/>
        </w:rPr>
        <w:t>Deed-in-lieu of foreclosure</w:t>
      </w:r>
    </w:p>
    <w:p w14:paraId="708E042B" w14:textId="77777777" w:rsidR="00F0591B" w:rsidRDefault="00647477">
      <w:pPr>
        <w:pStyle w:val="ListParagraph"/>
        <w:numPr>
          <w:ilvl w:val="0"/>
          <w:numId w:val="2"/>
        </w:numPr>
        <w:spacing w:after="40"/>
      </w:pPr>
      <w:r>
        <w:rPr>
          <w:color w:val="000000"/>
        </w:rPr>
        <w:t>Accounts discharged through bankruptcy</w:t>
      </w:r>
    </w:p>
    <w:p w14:paraId="1342D617" w14:textId="77777777" w:rsidR="00F0591B" w:rsidRDefault="00647477">
      <w:pPr>
        <w:pStyle w:val="ListParagraph"/>
        <w:numPr>
          <w:ilvl w:val="0"/>
          <w:numId w:val="2"/>
        </w:numPr>
        <w:spacing w:after="40"/>
      </w:pPr>
      <w:r>
        <w:rPr>
          <w:color w:val="000000"/>
        </w:rPr>
        <w:t>Authorized user accounts</w:t>
      </w:r>
    </w:p>
    <w:p w14:paraId="061BFC90" w14:textId="77777777" w:rsidR="00F0591B" w:rsidRDefault="00647477">
      <w:pPr>
        <w:pStyle w:val="ListParagraph"/>
        <w:numPr>
          <w:ilvl w:val="0"/>
          <w:numId w:val="2"/>
        </w:numPr>
        <w:spacing w:after="40"/>
      </w:pPr>
      <w:r>
        <w:rPr>
          <w:color w:val="000000"/>
        </w:rPr>
        <w:t>Charge-offs</w:t>
      </w:r>
    </w:p>
    <w:p w14:paraId="7AB4C95F" w14:textId="77777777" w:rsidR="00F0591B" w:rsidRDefault="00647477">
      <w:pPr>
        <w:pStyle w:val="ListParagraph"/>
        <w:numPr>
          <w:ilvl w:val="0"/>
          <w:numId w:val="2"/>
        </w:numPr>
        <w:spacing w:after="40"/>
      </w:pPr>
      <w:r>
        <w:rPr>
          <w:color w:val="000000"/>
        </w:rPr>
        <w:t>Short sales</w:t>
      </w:r>
    </w:p>
    <w:p w14:paraId="049E3009" w14:textId="77777777" w:rsidR="00F0591B" w:rsidRDefault="00647477">
      <w:pPr>
        <w:pStyle w:val="ListParagraph"/>
        <w:numPr>
          <w:ilvl w:val="0"/>
          <w:numId w:val="2"/>
        </w:numPr>
        <w:spacing w:after="40"/>
      </w:pPr>
      <w:r>
        <w:rPr>
          <w:color w:val="000000"/>
        </w:rPr>
        <w:t>Pre-foreclosure sales</w:t>
      </w:r>
    </w:p>
    <w:p w14:paraId="43A579C0" w14:textId="77777777" w:rsidR="00F0591B" w:rsidRDefault="00647477" w:rsidP="0003666D">
      <w:pPr>
        <w:pStyle w:val="Heading3"/>
      </w:pPr>
      <w:r>
        <w:t>Credit Events</w:t>
      </w:r>
    </w:p>
    <w:p w14:paraId="3E3C823B" w14:textId="44E97F5D" w:rsidR="00F0591B" w:rsidRDefault="00647477">
      <w:pPr>
        <w:pStyle w:val="ListParagraph"/>
        <w:numPr>
          <w:ilvl w:val="0"/>
          <w:numId w:val="2"/>
        </w:numPr>
        <w:spacing w:after="40"/>
      </w:pPr>
      <w:r>
        <w:rPr>
          <w:color w:val="000000"/>
        </w:rPr>
        <w:t xml:space="preserve">Prior Bankruptcies (Chapter 7, 11, 13) are permitted based upon respective </w:t>
      </w:r>
      <w:r w:rsidR="00095524">
        <w:rPr>
          <w:color w:val="000000"/>
        </w:rPr>
        <w:t>AMB</w:t>
      </w:r>
      <w:r>
        <w:rPr>
          <w:color w:val="000000"/>
        </w:rPr>
        <w:t xml:space="preserve"> Program Summary. Multiple bankruptcies are not permitted</w:t>
      </w:r>
      <w:r w:rsidR="00C642E9">
        <w:rPr>
          <w:color w:val="000000"/>
        </w:rPr>
        <w:t>.</w:t>
      </w:r>
    </w:p>
    <w:p w14:paraId="325CF637" w14:textId="2CF2E61E" w:rsidR="00F0591B" w:rsidRDefault="00647477">
      <w:pPr>
        <w:pStyle w:val="ListParagraph"/>
        <w:numPr>
          <w:ilvl w:val="0"/>
          <w:numId w:val="2"/>
        </w:numPr>
        <w:spacing w:after="40"/>
      </w:pPr>
      <w:r>
        <w:rPr>
          <w:color w:val="000000"/>
        </w:rPr>
        <w:t xml:space="preserve">Prior Foreclosure, Short Sale, Deed-in-Lieu, and Modification (due to default), Notice of Default, Lis Pendens, and 120+days delinquency is permitted based upon respective </w:t>
      </w:r>
      <w:r w:rsidR="00095524">
        <w:rPr>
          <w:color w:val="000000"/>
        </w:rPr>
        <w:t>AMB</w:t>
      </w:r>
      <w:r>
        <w:rPr>
          <w:color w:val="000000"/>
        </w:rPr>
        <w:t xml:space="preserve"> Program Summary</w:t>
      </w:r>
    </w:p>
    <w:p w14:paraId="335E5B39" w14:textId="77777777" w:rsidR="00F0591B" w:rsidRDefault="00647477">
      <w:pPr>
        <w:pStyle w:val="ListParagraph"/>
        <w:numPr>
          <w:ilvl w:val="0"/>
          <w:numId w:val="2"/>
        </w:numPr>
        <w:spacing w:after="40"/>
      </w:pPr>
      <w:r>
        <w:rPr>
          <w:color w:val="000000"/>
        </w:rPr>
        <w:t>Borrowers currently enrolled in credit counseling or debt management plans are not permitted</w:t>
      </w:r>
    </w:p>
    <w:p w14:paraId="45DE58DF" w14:textId="77777777" w:rsidR="00F0591B" w:rsidRDefault="00647477">
      <w:pPr>
        <w:pStyle w:val="ListParagraph"/>
        <w:numPr>
          <w:ilvl w:val="0"/>
          <w:numId w:val="2"/>
        </w:numPr>
        <w:spacing w:after="40"/>
      </w:pPr>
      <w:r>
        <w:rPr>
          <w:color w:val="000000"/>
        </w:rPr>
        <w:t>All Judgments or liens affecting title must be paid</w:t>
      </w:r>
    </w:p>
    <w:p w14:paraId="7E044191" w14:textId="6B5A9E23" w:rsidR="00F0591B" w:rsidRDefault="00647477">
      <w:pPr>
        <w:pStyle w:val="ListParagraph"/>
        <w:numPr>
          <w:ilvl w:val="0"/>
          <w:numId w:val="2"/>
        </w:numPr>
        <w:spacing w:after="40"/>
      </w:pPr>
      <w:r>
        <w:rPr>
          <w:color w:val="000000"/>
        </w:rPr>
        <w:lastRenderedPageBreak/>
        <w:t>Non-title charge-offs and collections within three (3) years and exceeding $5</w:t>
      </w:r>
      <w:r w:rsidR="00C642E9">
        <w:rPr>
          <w:color w:val="000000"/>
        </w:rPr>
        <w:t>,</w:t>
      </w:r>
      <w:r>
        <w:rPr>
          <w:color w:val="000000"/>
        </w:rPr>
        <w:t>000 (individually or aggregate) must be paid</w:t>
      </w:r>
    </w:p>
    <w:p w14:paraId="045460B9" w14:textId="77777777" w:rsidR="00F0591B" w:rsidRDefault="00647477">
      <w:pPr>
        <w:pStyle w:val="ListParagraph"/>
        <w:numPr>
          <w:ilvl w:val="0"/>
          <w:numId w:val="2"/>
        </w:numPr>
        <w:spacing w:after="40"/>
      </w:pPr>
      <w:r>
        <w:rPr>
          <w:color w:val="000000"/>
        </w:rPr>
        <w:t>Medical collections less than $15,000 are not required to be paid</w:t>
      </w:r>
    </w:p>
    <w:p w14:paraId="340F553A" w14:textId="77777777" w:rsidR="00F0591B" w:rsidRDefault="00647477">
      <w:pPr>
        <w:pStyle w:val="ListParagraph"/>
        <w:numPr>
          <w:ilvl w:val="0"/>
          <w:numId w:val="2"/>
        </w:numPr>
        <w:spacing w:after="40"/>
      </w:pPr>
      <w:r>
        <w:rPr>
          <w:color w:val="000000"/>
        </w:rPr>
        <w:t>All past due accounts must be brought current prior to closing</w:t>
      </w:r>
    </w:p>
    <w:p w14:paraId="4B455881" w14:textId="77777777" w:rsidR="00F0591B" w:rsidRDefault="00647477">
      <w:pPr>
        <w:pStyle w:val="ListParagraph"/>
        <w:numPr>
          <w:ilvl w:val="0"/>
          <w:numId w:val="2"/>
        </w:numPr>
        <w:spacing w:after="40"/>
      </w:pPr>
      <w:r>
        <w:rPr>
          <w:color w:val="000000"/>
        </w:rPr>
        <w:t>Disputed accounts may require a LOE</w:t>
      </w:r>
    </w:p>
    <w:p w14:paraId="375AEDEE" w14:textId="77777777" w:rsidR="00C642E9" w:rsidRPr="00C642E9" w:rsidRDefault="00647477">
      <w:pPr>
        <w:pStyle w:val="ListParagraph"/>
        <w:numPr>
          <w:ilvl w:val="0"/>
          <w:numId w:val="2"/>
        </w:numPr>
        <w:spacing w:after="40"/>
      </w:pPr>
      <w:r>
        <w:rPr>
          <w:color w:val="000000"/>
        </w:rPr>
        <w:t xml:space="preserve">IRS tax payment plans approved by the IRS are permitted if current and do not carry a lien on any property </w:t>
      </w:r>
    </w:p>
    <w:p w14:paraId="3E611CD0" w14:textId="0E719B2E" w:rsidR="00F0591B" w:rsidRDefault="00647477">
      <w:pPr>
        <w:pStyle w:val="ListParagraph"/>
        <w:numPr>
          <w:ilvl w:val="0"/>
          <w:numId w:val="2"/>
        </w:numPr>
        <w:spacing w:after="40"/>
      </w:pPr>
      <w:r>
        <w:rPr>
          <w:color w:val="000000"/>
        </w:rPr>
        <w:t>All Borrowers must be current on mortgage or rent at loan application</w:t>
      </w:r>
    </w:p>
    <w:p w14:paraId="2E9B2A23" w14:textId="77777777" w:rsidR="00F0591B" w:rsidRDefault="00647477">
      <w:pPr>
        <w:pStyle w:val="ListParagraph"/>
        <w:numPr>
          <w:ilvl w:val="0"/>
          <w:numId w:val="2"/>
        </w:numPr>
        <w:spacing w:after="40"/>
      </w:pPr>
      <w:r>
        <w:rPr>
          <w:color w:val="000000"/>
        </w:rPr>
        <w:t>All derogatory revolving and installment accounts &gt;sixty (60) days within four (4) years of closing require a full explanation</w:t>
      </w:r>
    </w:p>
    <w:p w14:paraId="11AC3AA3" w14:textId="77777777" w:rsidR="00F0591B" w:rsidRDefault="00647477">
      <w:pPr>
        <w:pStyle w:val="ListParagraph"/>
        <w:numPr>
          <w:ilvl w:val="0"/>
          <w:numId w:val="2"/>
        </w:numPr>
        <w:spacing w:after="40"/>
      </w:pPr>
      <w:r>
        <w:rPr>
          <w:color w:val="000000"/>
        </w:rPr>
        <w:t>Delinquent credit belonging to ex-spouse can be excluded if late payments occurred after the divorce/separation, and divorce decree/separation agreement indicates derogatory accounts belong solely to the ex-spouse</w:t>
      </w:r>
    </w:p>
    <w:p w14:paraId="1752425A" w14:textId="73CFA6FF" w:rsidR="00F0591B" w:rsidRDefault="00647477">
      <w:pPr>
        <w:pStyle w:val="ListParagraph"/>
        <w:numPr>
          <w:ilvl w:val="0"/>
          <w:numId w:val="2"/>
        </w:numPr>
        <w:spacing w:after="40"/>
      </w:pPr>
      <w:r>
        <w:rPr>
          <w:color w:val="000000"/>
        </w:rPr>
        <w:t>Security freeze</w:t>
      </w:r>
      <w:r w:rsidR="00C41620">
        <w:rPr>
          <w:color w:val="000000"/>
        </w:rPr>
        <w:t xml:space="preserve"> </w:t>
      </w:r>
      <w:r>
        <w:rPr>
          <w:color w:val="000000"/>
        </w:rPr>
        <w:t>–</w:t>
      </w:r>
      <w:r w:rsidR="00C41620">
        <w:rPr>
          <w:color w:val="000000"/>
        </w:rPr>
        <w:t xml:space="preserve"> </w:t>
      </w:r>
      <w:r>
        <w:rPr>
          <w:color w:val="000000"/>
        </w:rPr>
        <w:t>Credit reports may not contain a security freeze and should be resolved prior to an underwriting decision. Unfrozen reports after the date of the original credit report require a new tri-merged report</w:t>
      </w:r>
    </w:p>
    <w:p w14:paraId="49C846F1" w14:textId="2985FEC2" w:rsidR="00F0591B" w:rsidRDefault="00647477">
      <w:pPr>
        <w:pStyle w:val="ListParagraph"/>
        <w:numPr>
          <w:ilvl w:val="0"/>
          <w:numId w:val="2"/>
        </w:numPr>
        <w:spacing w:after="40"/>
      </w:pPr>
      <w:r>
        <w:rPr>
          <w:color w:val="000000"/>
        </w:rPr>
        <w:t>Defaulted timeshares</w:t>
      </w:r>
      <w:r w:rsidR="00C41620">
        <w:rPr>
          <w:color w:val="000000"/>
        </w:rPr>
        <w:t xml:space="preserve"> </w:t>
      </w:r>
      <w:r>
        <w:rPr>
          <w:color w:val="000000"/>
        </w:rPr>
        <w:t>–</w:t>
      </w:r>
      <w:r w:rsidR="00C41620">
        <w:rPr>
          <w:color w:val="000000"/>
        </w:rPr>
        <w:t xml:space="preserve"> </w:t>
      </w:r>
      <w:r>
        <w:rPr>
          <w:color w:val="000000"/>
        </w:rPr>
        <w:t>Timeshares including delinquencies are treated as installment loans and not a housing event</w:t>
      </w:r>
    </w:p>
    <w:p w14:paraId="54F3863E" w14:textId="77777777" w:rsidR="003871BD" w:rsidRPr="006204ED" w:rsidRDefault="003871BD" w:rsidP="003871BD">
      <w:pPr>
        <w:pStyle w:val="Heading10"/>
        <w:pageBreakBefore w:val="0"/>
        <w:rPr>
          <w:sz w:val="20"/>
          <w:szCs w:val="20"/>
        </w:rPr>
      </w:pPr>
      <w:bookmarkStart w:id="14" w:name="Toc_Housing"/>
    </w:p>
    <w:p w14:paraId="11AECEAB" w14:textId="1D71D895" w:rsidR="007E3142" w:rsidRDefault="003871BD" w:rsidP="004E0D1A">
      <w:pPr>
        <w:pStyle w:val="Heading10"/>
        <w:pageBreakBefore w:val="0"/>
        <w:outlineLvl w:val="0"/>
      </w:pPr>
      <w:r>
        <w:t xml:space="preserve"> </w:t>
      </w:r>
      <w:bookmarkStart w:id="15" w:name="_Toc235608669"/>
      <w:r w:rsidR="007E3142" w:rsidRPr="007E3142">
        <w:t>Housing History</w:t>
      </w:r>
      <w:bookmarkEnd w:id="15"/>
    </w:p>
    <w:bookmarkEnd w:id="14"/>
    <w:p w14:paraId="4792FB6F" w14:textId="5DA6178B" w:rsidR="00F0591B" w:rsidRDefault="00647477">
      <w:pPr>
        <w:pStyle w:val="ListParagraph"/>
        <w:numPr>
          <w:ilvl w:val="0"/>
          <w:numId w:val="2"/>
        </w:numPr>
        <w:spacing w:after="40"/>
      </w:pPr>
      <w:r>
        <w:rPr>
          <w:color w:val="000000"/>
        </w:rPr>
        <w:t>Twelve (12) months housing history is required for all occupancy types</w:t>
      </w:r>
      <w:r w:rsidR="00C658DF">
        <w:rPr>
          <w:color w:val="000000"/>
        </w:rPr>
        <w:t xml:space="preserve"> </w:t>
      </w:r>
      <w:r>
        <w:rPr>
          <w:color w:val="000000"/>
        </w:rPr>
        <w:t>–</w:t>
      </w:r>
      <w:r w:rsidR="00C658DF">
        <w:rPr>
          <w:color w:val="000000"/>
        </w:rPr>
        <w:t xml:space="preserve"> </w:t>
      </w:r>
      <w:r>
        <w:rPr>
          <w:color w:val="000000"/>
        </w:rPr>
        <w:t>Primary, Second Home, and Investment Properties. If primary housing is documented as free and clear, no exception is needed; This includes whether or not the borrower is on the Note or Vested on Title of their primary.</w:t>
      </w:r>
    </w:p>
    <w:p w14:paraId="6CC4BC52" w14:textId="77777777" w:rsidR="00F0591B" w:rsidRDefault="00647477">
      <w:pPr>
        <w:pStyle w:val="ListParagraph"/>
        <w:numPr>
          <w:ilvl w:val="0"/>
          <w:numId w:val="2"/>
        </w:numPr>
        <w:spacing w:after="40"/>
      </w:pPr>
      <w:r>
        <w:rPr>
          <w:color w:val="000000"/>
        </w:rPr>
        <w:t>If the subject property has delinquent taxes &gt; one year from note date (compared to loan application), this will be considered on a case-by-case basis and will require an investor exception approval, subject to LLPA. Please submit exception request for a formal review.</w:t>
      </w:r>
    </w:p>
    <w:p w14:paraId="52797E50" w14:textId="77777777" w:rsidR="00F0591B" w:rsidRDefault="00647477">
      <w:pPr>
        <w:pStyle w:val="ListParagraph"/>
        <w:numPr>
          <w:ilvl w:val="0"/>
          <w:numId w:val="2"/>
        </w:numPr>
        <w:spacing w:after="40"/>
      </w:pPr>
      <w:r>
        <w:rPr>
          <w:color w:val="000000"/>
        </w:rPr>
        <w:t>Any additional housing history included in the loan file that reflects delinquencies will be subject to review and must adhere to the loan program matrix.</w:t>
      </w:r>
    </w:p>
    <w:p w14:paraId="19EFABE4" w14:textId="77777777" w:rsidR="00F0591B" w:rsidRDefault="00647477">
      <w:pPr>
        <w:pStyle w:val="ListParagraph"/>
        <w:numPr>
          <w:ilvl w:val="0"/>
          <w:numId w:val="2"/>
        </w:numPr>
        <w:spacing w:after="40"/>
      </w:pPr>
      <w:r>
        <w:rPr>
          <w:color w:val="000000"/>
        </w:rPr>
        <w:t>All mortgages and rental payments should be current at time of closing. If the credit report or VOR/VOM reflects a past-due status, updated documentation is required to verify the account is current</w:t>
      </w:r>
    </w:p>
    <w:p w14:paraId="1AA201BA" w14:textId="77777777" w:rsidR="00F0591B" w:rsidRDefault="00647477">
      <w:pPr>
        <w:pStyle w:val="ListParagraph"/>
        <w:numPr>
          <w:ilvl w:val="1"/>
          <w:numId w:val="7"/>
        </w:numPr>
        <w:spacing w:after="40"/>
      </w:pPr>
      <w:r>
        <w:rPr>
          <w:color w:val="000000"/>
        </w:rPr>
        <w:t>Housing history evidenced by twelve (12) months proof of payment via cancelled checks, bank debits, or institutional VOR</w:t>
      </w:r>
    </w:p>
    <w:p w14:paraId="54290360" w14:textId="77777777" w:rsidR="00F0591B" w:rsidRDefault="00647477">
      <w:pPr>
        <w:pStyle w:val="ListParagraph"/>
        <w:numPr>
          <w:ilvl w:val="1"/>
          <w:numId w:val="7"/>
        </w:numPr>
        <w:spacing w:after="40"/>
      </w:pPr>
      <w:r>
        <w:rPr>
          <w:color w:val="000000"/>
        </w:rPr>
        <w:t>For Private Mortgages, provide a fully executed VOM together with either bank statements showing account ownership and timely payments debited by Mortgage Servicer OR cancelled checks front and back along with the most recent mortgage statement.</w:t>
      </w:r>
    </w:p>
    <w:p w14:paraId="44736CAA" w14:textId="77777777" w:rsidR="00F0591B" w:rsidRDefault="00647477">
      <w:pPr>
        <w:pStyle w:val="ListParagraph"/>
        <w:numPr>
          <w:ilvl w:val="1"/>
          <w:numId w:val="7"/>
        </w:numPr>
        <w:spacing w:after="40"/>
      </w:pPr>
      <w:r>
        <w:rPr>
          <w:color w:val="000000"/>
        </w:rPr>
        <w:t>If the borrower is living rent-free as a dependent with family and a 12 month housing history is not applicable, a rent-free letter is required. For first-time homebuyers, rent-free is permitted with no credit exceptions.</w:t>
      </w:r>
    </w:p>
    <w:p w14:paraId="1B1C9A17" w14:textId="77777777" w:rsidR="00F0591B" w:rsidRDefault="00647477">
      <w:pPr>
        <w:pStyle w:val="ListParagraph"/>
        <w:numPr>
          <w:ilvl w:val="0"/>
          <w:numId w:val="2"/>
        </w:numPr>
        <w:spacing w:after="40"/>
      </w:pPr>
      <w:r>
        <w:rPr>
          <w:color w:val="000000"/>
        </w:rPr>
        <w:lastRenderedPageBreak/>
        <w:t>Past due balloon will be considered a delinquency (1x30) and not a housing event, but only within one hundred eighty (180) days of maturity</w:t>
      </w:r>
    </w:p>
    <w:p w14:paraId="3797429C" w14:textId="77777777" w:rsidR="003871BD" w:rsidRPr="006204ED" w:rsidRDefault="003871BD" w:rsidP="003871BD">
      <w:pPr>
        <w:pStyle w:val="Heading10"/>
        <w:pageBreakBefore w:val="0"/>
        <w:rPr>
          <w:sz w:val="20"/>
          <w:szCs w:val="20"/>
        </w:rPr>
      </w:pPr>
      <w:bookmarkStart w:id="16" w:name="sec_assets"/>
    </w:p>
    <w:p w14:paraId="7A2D48E9" w14:textId="40E31CAF" w:rsidR="003D745F" w:rsidRDefault="003871BD" w:rsidP="004E0D1A">
      <w:pPr>
        <w:pStyle w:val="Heading10"/>
        <w:pageBreakBefore w:val="0"/>
        <w:outlineLvl w:val="0"/>
      </w:pPr>
      <w:r>
        <w:t xml:space="preserve"> </w:t>
      </w:r>
      <w:bookmarkStart w:id="17" w:name="_Toc235608670"/>
      <w:r w:rsidR="003D745F">
        <w:t>Assets</w:t>
      </w:r>
      <w:bookmarkEnd w:id="17"/>
    </w:p>
    <w:bookmarkEnd w:id="16"/>
    <w:p w14:paraId="04E9971E" w14:textId="77777777" w:rsidR="00F0591B" w:rsidRDefault="00647477" w:rsidP="0003666D">
      <w:pPr>
        <w:pStyle w:val="Heading3"/>
      </w:pPr>
      <w:r>
        <w:t>Documentation</w:t>
      </w:r>
    </w:p>
    <w:p w14:paraId="105704E9" w14:textId="77777777" w:rsidR="00F0591B" w:rsidRDefault="00647477">
      <w:pPr>
        <w:pStyle w:val="ListParagraph"/>
        <w:numPr>
          <w:ilvl w:val="0"/>
          <w:numId w:val="2"/>
        </w:numPr>
        <w:spacing w:after="40"/>
      </w:pPr>
      <w:r>
        <w:rPr>
          <w:color w:val="000000"/>
        </w:rPr>
        <w:t>Full Asset Documentation is required for both funds to close and reserves. For most asset types, this would include all pages of the most recent one-month (1) statement, the most recent quarterly statement, or FNMA approved third party direct pull services</w:t>
      </w:r>
    </w:p>
    <w:p w14:paraId="75641C28" w14:textId="451AB61D" w:rsidR="00F0591B" w:rsidRDefault="00647477">
      <w:pPr>
        <w:pStyle w:val="ListParagraph"/>
        <w:numPr>
          <w:ilvl w:val="0"/>
          <w:numId w:val="2"/>
        </w:numPr>
        <w:spacing w:after="40"/>
      </w:pPr>
      <w:r>
        <w:rPr>
          <w:color w:val="000000"/>
        </w:rPr>
        <w:t>Publicly traded Stocks / Bonds / Mutual Funds</w:t>
      </w:r>
      <w:r w:rsidR="000149F8">
        <w:rPr>
          <w:color w:val="000000"/>
        </w:rPr>
        <w:t xml:space="preserve"> </w:t>
      </w:r>
      <w:r>
        <w:rPr>
          <w:color w:val="000000"/>
        </w:rPr>
        <w:t>–</w:t>
      </w:r>
      <w:r w:rsidR="000149F8">
        <w:rPr>
          <w:color w:val="000000"/>
        </w:rPr>
        <w:t xml:space="preserve"> </w:t>
      </w:r>
      <w:r>
        <w:rPr>
          <w:color w:val="000000"/>
        </w:rPr>
        <w:t>100% may be used for reserves</w:t>
      </w:r>
    </w:p>
    <w:p w14:paraId="1C992F9B" w14:textId="423A0341" w:rsidR="00F0591B" w:rsidRDefault="00647477">
      <w:pPr>
        <w:pStyle w:val="ListParagraph"/>
        <w:numPr>
          <w:ilvl w:val="0"/>
          <w:numId w:val="2"/>
        </w:numPr>
        <w:spacing w:after="40"/>
      </w:pPr>
      <w:r>
        <w:rPr>
          <w:color w:val="000000"/>
        </w:rPr>
        <w:t>Vested Retirement Accounts</w:t>
      </w:r>
      <w:r w:rsidR="000149F8">
        <w:rPr>
          <w:color w:val="000000"/>
        </w:rPr>
        <w:t xml:space="preserve"> </w:t>
      </w:r>
      <w:r>
        <w:rPr>
          <w:color w:val="000000"/>
        </w:rPr>
        <w:t>–</w:t>
      </w:r>
      <w:r w:rsidR="000149F8">
        <w:rPr>
          <w:color w:val="000000"/>
        </w:rPr>
        <w:t xml:space="preserve"> </w:t>
      </w:r>
      <w:r>
        <w:rPr>
          <w:color w:val="000000"/>
        </w:rPr>
        <w:t>100% may be considered for reserves</w:t>
      </w:r>
    </w:p>
    <w:p w14:paraId="3BC41790" w14:textId="77777777" w:rsidR="00F0591B" w:rsidRDefault="00647477">
      <w:pPr>
        <w:pStyle w:val="ListParagraph"/>
        <w:numPr>
          <w:ilvl w:val="0"/>
          <w:numId w:val="2"/>
        </w:numPr>
        <w:spacing w:after="40"/>
      </w:pPr>
      <w:r>
        <w:rPr>
          <w:color w:val="000000"/>
        </w:rPr>
        <w:t>Bitcoin or other forms of cryptocurrency are permitted for both funds to close and reserves provided the cryptocurrency has been converted or liquidated to cash. Seasoning requirements not applicable given liquidation</w:t>
      </w:r>
    </w:p>
    <w:p w14:paraId="6CC8C960" w14:textId="77777777" w:rsidR="00F0591B" w:rsidRDefault="00647477">
      <w:pPr>
        <w:pStyle w:val="ListParagraph"/>
        <w:numPr>
          <w:ilvl w:val="0"/>
          <w:numId w:val="2"/>
        </w:numPr>
        <w:spacing w:after="40"/>
      </w:pPr>
      <w:r>
        <w:rPr>
          <w:color w:val="000000"/>
        </w:rPr>
        <w:t>Assets being used for dividend and interest income may not be used to meet reserve requirements</w:t>
      </w:r>
    </w:p>
    <w:p w14:paraId="6DE24E73" w14:textId="77777777" w:rsidR="00F0591B" w:rsidRDefault="00647477">
      <w:pPr>
        <w:pStyle w:val="ListParagraph"/>
        <w:numPr>
          <w:ilvl w:val="0"/>
          <w:numId w:val="2"/>
        </w:numPr>
        <w:spacing w:after="40"/>
      </w:pPr>
      <w:r>
        <w:rPr>
          <w:color w:val="000000"/>
        </w:rPr>
        <w:t>Follow FNMA guides if funds require liquidation when used for the down payment or closing costs, and if the funds are being used for reserves</w:t>
      </w:r>
    </w:p>
    <w:p w14:paraId="1DE8853F" w14:textId="77777777" w:rsidR="00F0591B" w:rsidRDefault="00647477">
      <w:pPr>
        <w:pStyle w:val="ListParagraph"/>
        <w:numPr>
          <w:ilvl w:val="0"/>
          <w:numId w:val="2"/>
        </w:numPr>
        <w:spacing w:after="40"/>
      </w:pPr>
      <w:r>
        <w:rPr>
          <w:color w:val="000000"/>
        </w:rPr>
        <w:t>Builder profits are not allowed</w:t>
      </w:r>
    </w:p>
    <w:p w14:paraId="7C4C71EA" w14:textId="77777777" w:rsidR="00F0591B" w:rsidRDefault="00647477">
      <w:pPr>
        <w:pStyle w:val="ListParagraph"/>
        <w:numPr>
          <w:ilvl w:val="0"/>
          <w:numId w:val="2"/>
        </w:numPr>
        <w:spacing w:after="40"/>
      </w:pPr>
      <w:r>
        <w:rPr>
          <w:color w:val="000000"/>
        </w:rPr>
        <w:t>Maximum Interested Party Contributions permitted up to 6%</w:t>
      </w:r>
    </w:p>
    <w:p w14:paraId="1BBB0869" w14:textId="77777777" w:rsidR="00F0591B" w:rsidRDefault="00647477">
      <w:pPr>
        <w:pStyle w:val="ListParagraph"/>
        <w:numPr>
          <w:ilvl w:val="0"/>
          <w:numId w:val="2"/>
        </w:numPr>
        <w:spacing w:after="40"/>
      </w:pPr>
      <w:r>
        <w:rPr>
          <w:color w:val="000000"/>
        </w:rPr>
        <w:t>Rent credits not permitted</w:t>
      </w:r>
    </w:p>
    <w:p w14:paraId="713E54EC" w14:textId="77777777" w:rsidR="00F0591B" w:rsidRPr="000149F8" w:rsidRDefault="00647477">
      <w:pPr>
        <w:pStyle w:val="ListParagraph"/>
        <w:numPr>
          <w:ilvl w:val="0"/>
          <w:numId w:val="2"/>
        </w:numPr>
        <w:spacing w:after="40"/>
      </w:pPr>
      <w:r>
        <w:rPr>
          <w:color w:val="000000"/>
        </w:rPr>
        <w:t>LOE is required for large deposits, exceeding 100% of monthly income. If questionable, an LOE should be provided; if LOE is sufficient, sourcing may not be required</w:t>
      </w:r>
    </w:p>
    <w:p w14:paraId="5D01EF80" w14:textId="178A1677" w:rsidR="000149F8" w:rsidRDefault="000149F8">
      <w:pPr>
        <w:pStyle w:val="ListParagraph"/>
        <w:numPr>
          <w:ilvl w:val="0"/>
          <w:numId w:val="2"/>
        </w:numPr>
        <w:spacing w:after="40"/>
      </w:pPr>
      <w:r>
        <w:rPr>
          <w:color w:val="000000"/>
        </w:rPr>
        <w:t>DSCR large deposits should be in line and consistent with the borrower’s overall credit profile and may require a letter of explanation.</w:t>
      </w:r>
    </w:p>
    <w:p w14:paraId="7F4CC516" w14:textId="77777777" w:rsidR="00F0591B" w:rsidRDefault="00647477" w:rsidP="0003666D">
      <w:pPr>
        <w:pStyle w:val="Heading3"/>
      </w:pPr>
      <w:r>
        <w:t>Business Assets</w:t>
      </w:r>
    </w:p>
    <w:p w14:paraId="3F31D7A6" w14:textId="77777777" w:rsidR="00F0591B" w:rsidRDefault="00647477">
      <w:pPr>
        <w:pStyle w:val="ListParagraph"/>
        <w:numPr>
          <w:ilvl w:val="0"/>
          <w:numId w:val="2"/>
        </w:numPr>
        <w:spacing w:after="40"/>
      </w:pPr>
      <w:r>
        <w:rPr>
          <w:color w:val="000000"/>
        </w:rPr>
        <w:t>Business assets are an acceptable source of funds for down payment, closing costs, and reserves for self-employed borrowers; ALL of the following must be met</w:t>
      </w:r>
    </w:p>
    <w:p w14:paraId="762AE27A" w14:textId="77777777" w:rsidR="00F0591B" w:rsidRDefault="00647477">
      <w:pPr>
        <w:pStyle w:val="ListParagraph"/>
        <w:numPr>
          <w:ilvl w:val="0"/>
          <w:numId w:val="2"/>
        </w:numPr>
        <w:spacing w:after="40"/>
      </w:pPr>
      <w:r>
        <w:rPr>
          <w:color w:val="000000"/>
        </w:rPr>
        <w:t>The borrowers on the loan must have a minimum of 25% ownership of the business and must be owners on the business account</w:t>
      </w:r>
    </w:p>
    <w:p w14:paraId="663F6717" w14:textId="77777777" w:rsidR="00F0591B" w:rsidRDefault="00647477">
      <w:pPr>
        <w:pStyle w:val="ListParagraph"/>
        <w:numPr>
          <w:ilvl w:val="0"/>
          <w:numId w:val="2"/>
        </w:numPr>
        <w:spacing w:after="40"/>
      </w:pPr>
      <w:r>
        <w:rPr>
          <w:color w:val="000000"/>
        </w:rPr>
        <w:t>Ownership percentage must be documented via CPA letter, Operating Agreement, or equivalent</w:t>
      </w:r>
    </w:p>
    <w:p w14:paraId="2962D877" w14:textId="77777777" w:rsidR="00F0591B" w:rsidRDefault="00647477">
      <w:pPr>
        <w:pStyle w:val="ListParagraph"/>
        <w:numPr>
          <w:ilvl w:val="0"/>
          <w:numId w:val="2"/>
        </w:numPr>
        <w:spacing w:after="40"/>
      </w:pPr>
      <w:r>
        <w:rPr>
          <w:color w:val="000000"/>
        </w:rPr>
        <w:t>All non-borrowing owners of the business must provide a signed and dated letter acknowledging the transaction and confirming the borrower’s access to funds in the account</w:t>
      </w:r>
    </w:p>
    <w:p w14:paraId="5017116A" w14:textId="77777777" w:rsidR="00F0591B" w:rsidRDefault="00647477">
      <w:pPr>
        <w:pStyle w:val="ListParagraph"/>
        <w:numPr>
          <w:ilvl w:val="0"/>
          <w:numId w:val="2"/>
        </w:numPr>
        <w:spacing w:after="40"/>
      </w:pPr>
      <w:r>
        <w:rPr>
          <w:color w:val="000000"/>
        </w:rPr>
        <w:t>The balance of the business assets must be multiplied by the ownership percentage to determine the owner’s portion of business assets allowed for the transaction</w:t>
      </w:r>
    </w:p>
    <w:p w14:paraId="2003F497" w14:textId="77777777" w:rsidR="00F0591B" w:rsidRDefault="00647477">
      <w:pPr>
        <w:pStyle w:val="ListParagraph"/>
        <w:numPr>
          <w:ilvl w:val="0"/>
          <w:numId w:val="2"/>
        </w:numPr>
        <w:spacing w:after="40"/>
      </w:pPr>
      <w:r>
        <w:rPr>
          <w:color w:val="000000"/>
        </w:rPr>
        <w:t>A signed letter from a CPA or Underwriter Cash Flow Analysis must also be obtained verifying that the withdrawal of funds for the transaction will not have a negative impact on the business; not required on DSCR loans</w:t>
      </w:r>
    </w:p>
    <w:p w14:paraId="52CAF99B" w14:textId="77777777" w:rsidR="00F0591B" w:rsidRDefault="00647477" w:rsidP="0003666D">
      <w:pPr>
        <w:pStyle w:val="Heading3"/>
      </w:pPr>
      <w:r>
        <w:lastRenderedPageBreak/>
        <w:t>Gift Funds</w:t>
      </w:r>
    </w:p>
    <w:p w14:paraId="4FD6845A" w14:textId="77777777" w:rsidR="00F0591B" w:rsidRDefault="00647477">
      <w:pPr>
        <w:pStyle w:val="ListParagraph"/>
        <w:numPr>
          <w:ilvl w:val="0"/>
          <w:numId w:val="2"/>
        </w:numPr>
        <w:spacing w:after="40"/>
      </w:pPr>
      <w:r>
        <w:rPr>
          <w:color w:val="000000"/>
        </w:rPr>
        <w:t>Gifts from family members, as defined by FNMA, are allowed</w:t>
      </w:r>
    </w:p>
    <w:p w14:paraId="73A050C0" w14:textId="77777777" w:rsidR="00F0591B" w:rsidRDefault="00647477">
      <w:pPr>
        <w:pStyle w:val="ListParagraph"/>
        <w:numPr>
          <w:ilvl w:val="0"/>
          <w:numId w:val="2"/>
        </w:numPr>
        <w:spacing w:after="40"/>
      </w:pPr>
      <w:r>
        <w:rPr>
          <w:color w:val="000000"/>
        </w:rPr>
        <w:t>Gift funds cannot be counted towards reserves</w:t>
      </w:r>
    </w:p>
    <w:p w14:paraId="6846D0B5" w14:textId="77777777" w:rsidR="00F0591B" w:rsidRDefault="00647477">
      <w:pPr>
        <w:pStyle w:val="ListParagraph"/>
        <w:numPr>
          <w:ilvl w:val="0"/>
          <w:numId w:val="2"/>
        </w:numPr>
        <w:spacing w:after="40"/>
      </w:pPr>
      <w:r>
        <w:rPr>
          <w:color w:val="000000"/>
        </w:rPr>
        <w:t>General Requirements:</w:t>
      </w:r>
    </w:p>
    <w:p w14:paraId="7FC18C70" w14:textId="77777777" w:rsidR="00F0591B" w:rsidRDefault="00647477">
      <w:pPr>
        <w:pStyle w:val="ListParagraph"/>
        <w:numPr>
          <w:ilvl w:val="1"/>
          <w:numId w:val="7"/>
        </w:numPr>
        <w:spacing w:after="40"/>
      </w:pPr>
      <w:r>
        <w:rPr>
          <w:color w:val="000000"/>
        </w:rPr>
        <w:t>Purchase transactions only</w:t>
      </w:r>
    </w:p>
    <w:p w14:paraId="3F3598FA" w14:textId="77777777" w:rsidR="00F0591B" w:rsidRDefault="00647477">
      <w:pPr>
        <w:pStyle w:val="ListParagraph"/>
        <w:numPr>
          <w:ilvl w:val="0"/>
          <w:numId w:val="2"/>
        </w:numPr>
        <w:spacing w:after="40"/>
      </w:pPr>
      <w:r>
        <w:rPr>
          <w:color w:val="000000"/>
        </w:rPr>
        <w:t>Gift funds not permitted:</w:t>
      </w:r>
    </w:p>
    <w:p w14:paraId="063A8511" w14:textId="77777777" w:rsidR="00F0591B" w:rsidRDefault="00647477">
      <w:pPr>
        <w:pStyle w:val="ListParagraph"/>
        <w:numPr>
          <w:ilvl w:val="1"/>
          <w:numId w:val="7"/>
        </w:numPr>
        <w:spacing w:after="40"/>
      </w:pPr>
      <w:r>
        <w:rPr>
          <w:color w:val="000000"/>
        </w:rPr>
        <w:t>Second Homes and Investor properties&gt;80%LTV</w:t>
      </w:r>
    </w:p>
    <w:p w14:paraId="0E0F9347" w14:textId="77777777" w:rsidR="00F0591B" w:rsidRDefault="00647477">
      <w:pPr>
        <w:pStyle w:val="ListParagraph"/>
        <w:numPr>
          <w:ilvl w:val="1"/>
          <w:numId w:val="7"/>
        </w:numPr>
        <w:spacing w:after="40"/>
      </w:pPr>
      <w:r>
        <w:rPr>
          <w:color w:val="000000"/>
        </w:rPr>
        <w:t>Borrowers utilizing Asset Depletion / Asset Qualifier programs</w:t>
      </w:r>
    </w:p>
    <w:p w14:paraId="0691C3D1" w14:textId="77777777" w:rsidR="00F0591B" w:rsidRDefault="00647477">
      <w:pPr>
        <w:pStyle w:val="ListParagraph"/>
        <w:numPr>
          <w:ilvl w:val="0"/>
          <w:numId w:val="2"/>
        </w:numPr>
        <w:spacing w:after="40"/>
      </w:pPr>
      <w:r>
        <w:rPr>
          <w:color w:val="000000"/>
        </w:rPr>
        <w:t>Gift funds are acceptable as 100% down payment for loans &lt;75% LTV</w:t>
      </w:r>
    </w:p>
    <w:p w14:paraId="2111E52C" w14:textId="77777777" w:rsidR="00F0591B" w:rsidRDefault="00647477">
      <w:pPr>
        <w:pStyle w:val="ListParagraph"/>
        <w:numPr>
          <w:ilvl w:val="0"/>
          <w:numId w:val="2"/>
        </w:numPr>
        <w:spacing w:after="40"/>
      </w:pPr>
      <w:r>
        <w:rPr>
          <w:color w:val="000000"/>
        </w:rPr>
        <w:t>Gift funds are acceptable for loans &gt;=75% LTV; however, the underlying Borrower(s) must contribute at least 5% of the transaction (lower of Purchase Price or Appraised Value) from their own funds</w:t>
      </w:r>
    </w:p>
    <w:p w14:paraId="46917DF5" w14:textId="77777777" w:rsidR="00F0591B" w:rsidRDefault="00647477">
      <w:pPr>
        <w:pStyle w:val="ListParagraph"/>
        <w:numPr>
          <w:ilvl w:val="1"/>
          <w:numId w:val="7"/>
        </w:numPr>
        <w:spacing w:after="40"/>
      </w:pPr>
      <w:r>
        <w:rPr>
          <w:color w:val="000000"/>
        </w:rPr>
        <w:t>Example: A $500,000 purchase price where the LTV is going to be 75% or higher would require the borrower to have a $25,000 of their own funds provided ($500,000 x .05% = $25,000)</w:t>
      </w:r>
    </w:p>
    <w:p w14:paraId="569A09F4" w14:textId="77777777" w:rsidR="00F0591B" w:rsidRPr="0003666D" w:rsidRDefault="00647477" w:rsidP="00446FA1">
      <w:pPr>
        <w:pStyle w:val="Heading2"/>
      </w:pPr>
      <w:r w:rsidRPr="0003666D">
        <w:t>Other Asset Sources</w:t>
      </w:r>
    </w:p>
    <w:p w14:paraId="6E7CA955" w14:textId="77777777" w:rsidR="00F0591B" w:rsidRDefault="00647477" w:rsidP="0003666D">
      <w:pPr>
        <w:pStyle w:val="Heading3"/>
      </w:pPr>
      <w:r>
        <w:t>Life Insurance Cash Value</w:t>
      </w:r>
    </w:p>
    <w:p w14:paraId="3F791DF6" w14:textId="77777777" w:rsidR="00F0591B" w:rsidRDefault="00647477">
      <w:pPr>
        <w:pStyle w:val="ListParagraph"/>
        <w:numPr>
          <w:ilvl w:val="0"/>
          <w:numId w:val="2"/>
        </w:numPr>
        <w:spacing w:after="40"/>
      </w:pPr>
      <w:r>
        <w:rPr>
          <w:color w:val="000000"/>
        </w:rPr>
        <w:t>Life insurance policy current cash value or loan against the cash value may be used for down payment, closing costs or reserves</w:t>
      </w:r>
    </w:p>
    <w:p w14:paraId="247F386A" w14:textId="77777777" w:rsidR="00F0591B" w:rsidRDefault="00647477" w:rsidP="0003666D">
      <w:pPr>
        <w:pStyle w:val="Heading3"/>
      </w:pPr>
      <w:r>
        <w:t>Foreign Assets</w:t>
      </w:r>
    </w:p>
    <w:p w14:paraId="3FA41060" w14:textId="77777777" w:rsidR="00F0591B" w:rsidRDefault="00647477">
      <w:pPr>
        <w:pStyle w:val="ListParagraph"/>
        <w:numPr>
          <w:ilvl w:val="0"/>
          <w:numId w:val="2"/>
        </w:numPr>
        <w:spacing w:after="40"/>
      </w:pPr>
      <w:r>
        <w:rPr>
          <w:color w:val="000000"/>
        </w:rPr>
        <w:t>Foreign assets are acceptable and must be sixty (60) days seasoned with two (2) most recent bank statements. A currency calculation must be provided</w:t>
      </w:r>
    </w:p>
    <w:p w14:paraId="141512DC" w14:textId="77777777" w:rsidR="00F0591B" w:rsidRDefault="00647477">
      <w:pPr>
        <w:pStyle w:val="ListParagraph"/>
        <w:numPr>
          <w:ilvl w:val="0"/>
          <w:numId w:val="2"/>
        </w:numPr>
        <w:spacing w:after="40"/>
      </w:pPr>
      <w:r>
        <w:rPr>
          <w:color w:val="000000"/>
        </w:rPr>
        <w:t>Assets from countries under OFAC sanctions are not permitted</w:t>
      </w:r>
    </w:p>
    <w:p w14:paraId="49CC23CD" w14:textId="77777777" w:rsidR="00F0591B" w:rsidRDefault="00647477" w:rsidP="0003666D">
      <w:pPr>
        <w:pStyle w:val="Heading3"/>
      </w:pPr>
      <w:r>
        <w:t>Restricted Stock</w:t>
      </w:r>
    </w:p>
    <w:p w14:paraId="37864D5C" w14:textId="77777777" w:rsidR="00F0591B" w:rsidRDefault="00647477">
      <w:pPr>
        <w:pStyle w:val="ListParagraph"/>
        <w:numPr>
          <w:ilvl w:val="0"/>
          <w:numId w:val="2"/>
        </w:numPr>
        <w:spacing w:after="40"/>
      </w:pPr>
      <w:r>
        <w:rPr>
          <w:color w:val="000000"/>
        </w:rPr>
        <w:t>Restricted stock is ineligible for to be used for reserves</w:t>
      </w:r>
    </w:p>
    <w:p w14:paraId="36528CC0" w14:textId="77777777" w:rsidR="00F0591B" w:rsidRDefault="00647477" w:rsidP="0003666D">
      <w:pPr>
        <w:pStyle w:val="Heading3"/>
      </w:pPr>
      <w:r>
        <w:t>Sale of Personal Assets</w:t>
      </w:r>
    </w:p>
    <w:p w14:paraId="17EE82C9" w14:textId="77777777" w:rsidR="00F0591B" w:rsidRDefault="00647477">
      <w:pPr>
        <w:pStyle w:val="ListParagraph"/>
        <w:numPr>
          <w:ilvl w:val="0"/>
          <w:numId w:val="2"/>
        </w:numPr>
        <w:spacing w:after="40"/>
      </w:pPr>
      <w:r>
        <w:rPr>
          <w:color w:val="000000"/>
        </w:rPr>
        <w:t>Proceeds from the sale of personal assets are an acceptable source of funds for the down payment, closing costs, and reserves provided the individual purchasing the assets is not a party to the property sale transaction or the mortgage financing transaction. Documentation required supporting Borrower ownership of the asset, independent valuation of the asset, ownership transfer of the asset and Borrower’s receipt of sale proceeds</w:t>
      </w:r>
    </w:p>
    <w:p w14:paraId="0071B967" w14:textId="77777777" w:rsidR="00F0591B" w:rsidRDefault="00647477" w:rsidP="0003666D">
      <w:pPr>
        <w:pStyle w:val="Heading3"/>
      </w:pPr>
      <w:r>
        <w:t>1031 Assets</w:t>
      </w:r>
    </w:p>
    <w:p w14:paraId="25E25AD1" w14:textId="77777777" w:rsidR="00F0591B" w:rsidRDefault="00647477">
      <w:pPr>
        <w:pStyle w:val="ListParagraph"/>
        <w:numPr>
          <w:ilvl w:val="0"/>
          <w:numId w:val="2"/>
        </w:numPr>
        <w:spacing w:after="40"/>
      </w:pPr>
      <w:r>
        <w:rPr>
          <w:color w:val="000000"/>
        </w:rPr>
        <w:t>Funds held by a 1031 administrator / agent are permitted for down payment and closing costs</w:t>
      </w:r>
    </w:p>
    <w:p w14:paraId="77C2D8D1" w14:textId="77777777" w:rsidR="00F0591B" w:rsidRPr="0003666D" w:rsidRDefault="00647477" w:rsidP="00446FA1">
      <w:pPr>
        <w:pStyle w:val="Heading2"/>
      </w:pPr>
      <w:r w:rsidRPr="0003666D">
        <w:lastRenderedPageBreak/>
        <w:t>Reserve Requirements</w:t>
      </w:r>
    </w:p>
    <w:p w14:paraId="0904CDEA" w14:textId="77777777" w:rsidR="00F0591B" w:rsidRDefault="00647477">
      <w:pPr>
        <w:pStyle w:val="ListParagraph"/>
        <w:numPr>
          <w:ilvl w:val="0"/>
          <w:numId w:val="2"/>
        </w:numPr>
        <w:spacing w:after="40"/>
      </w:pPr>
      <w:r>
        <w:rPr>
          <w:color w:val="000000"/>
        </w:rPr>
        <w:t>Reserves are calculated off actual P&amp;I payment plus taxes, insurance, and HOA fees (PITIA)</w:t>
      </w:r>
    </w:p>
    <w:p w14:paraId="185C4F2B" w14:textId="2405E3A0" w:rsidR="00F0591B" w:rsidRDefault="00647477">
      <w:pPr>
        <w:pStyle w:val="ListParagraph"/>
        <w:numPr>
          <w:ilvl w:val="0"/>
          <w:numId w:val="2"/>
        </w:numPr>
        <w:spacing w:after="40"/>
      </w:pPr>
      <w:r>
        <w:rPr>
          <w:color w:val="000000"/>
        </w:rPr>
        <w:t xml:space="preserve">See </w:t>
      </w:r>
      <w:r w:rsidR="000149F8">
        <w:rPr>
          <w:color w:val="000000"/>
        </w:rPr>
        <w:t>AMB</w:t>
      </w:r>
      <w:r>
        <w:rPr>
          <w:color w:val="000000"/>
        </w:rPr>
        <w:t xml:space="preserve"> Solutions Program Summary for specific reserve requirements</w:t>
      </w:r>
    </w:p>
    <w:p w14:paraId="2855F133" w14:textId="77777777" w:rsidR="00F0591B" w:rsidRDefault="00647477">
      <w:pPr>
        <w:pStyle w:val="ListParagraph"/>
        <w:numPr>
          <w:ilvl w:val="0"/>
          <w:numId w:val="2"/>
        </w:numPr>
        <w:spacing w:after="40"/>
      </w:pPr>
      <w:r>
        <w:rPr>
          <w:color w:val="000000"/>
        </w:rPr>
        <w:t>Reserves for an Interest Only ("IO") loan will be based on the initial Interest Only payment (ITIA)</w:t>
      </w:r>
    </w:p>
    <w:p w14:paraId="0412FD6F" w14:textId="21FECC61" w:rsidR="00F0591B" w:rsidRDefault="00647477">
      <w:pPr>
        <w:pStyle w:val="ListParagraph"/>
        <w:numPr>
          <w:ilvl w:val="0"/>
          <w:numId w:val="2"/>
        </w:numPr>
        <w:spacing w:after="40"/>
      </w:pPr>
      <w:r>
        <w:rPr>
          <w:color w:val="000000"/>
        </w:rPr>
        <w:t xml:space="preserve">Additional reserves are required for Borrower(s) with additional financed properties other than the Subject property (Applicable to </w:t>
      </w:r>
      <w:r w:rsidR="000149F8">
        <w:rPr>
          <w:color w:val="000000"/>
        </w:rPr>
        <w:t>AMB</w:t>
      </w:r>
      <w:r>
        <w:rPr>
          <w:color w:val="000000"/>
        </w:rPr>
        <w:t xml:space="preserve"> Pro, Plus and Foreign National Plus). DSCR does not require reserves for additional financed properties, Subject property only)</w:t>
      </w:r>
    </w:p>
    <w:p w14:paraId="67913EDF" w14:textId="77777777" w:rsidR="00F0591B" w:rsidRDefault="00647477">
      <w:pPr>
        <w:pStyle w:val="ListParagraph"/>
        <w:numPr>
          <w:ilvl w:val="1"/>
          <w:numId w:val="7"/>
        </w:numPr>
        <w:spacing w:after="40"/>
      </w:pPr>
      <w:r>
        <w:rPr>
          <w:color w:val="000000"/>
        </w:rPr>
        <w:t>Borrower(s) will be required to meet the subject property reserve requirement plus two months of reserves for each additional financed property, capped at a total of 12 months reserves for all properties (including Subject property)</w:t>
      </w:r>
    </w:p>
    <w:p w14:paraId="4A25F004" w14:textId="77777777" w:rsidR="00F0591B" w:rsidRDefault="00647477">
      <w:pPr>
        <w:pStyle w:val="ListParagraph"/>
        <w:numPr>
          <w:ilvl w:val="1"/>
          <w:numId w:val="7"/>
        </w:numPr>
        <w:spacing w:after="40"/>
      </w:pPr>
      <w:r>
        <w:rPr>
          <w:color w:val="000000"/>
        </w:rPr>
        <w:t>Example: Borrower with five (5) financed properties with a total monthly PITIA / ITIA of $5,000 must have an additional $10,000 in reserves in addition to the Subject property requirements</w:t>
      </w:r>
    </w:p>
    <w:p w14:paraId="2C759EB9" w14:textId="77777777" w:rsidR="00F0591B" w:rsidRDefault="00647477">
      <w:pPr>
        <w:pStyle w:val="ListParagraph"/>
        <w:numPr>
          <w:ilvl w:val="0"/>
          <w:numId w:val="2"/>
        </w:numPr>
        <w:spacing w:after="40"/>
      </w:pPr>
      <w:r>
        <w:rPr>
          <w:color w:val="000000"/>
        </w:rPr>
        <w:t>Cash-Out proceeds can be utilized for reserves on loans</w:t>
      </w:r>
    </w:p>
    <w:p w14:paraId="3756EDCF" w14:textId="457002FC" w:rsidR="00F0591B" w:rsidRDefault="00F0591B"/>
    <w:p w14:paraId="56E9CDE6" w14:textId="026D4CCD" w:rsidR="00CE73CC" w:rsidRDefault="003871BD" w:rsidP="004E0D1A">
      <w:pPr>
        <w:pStyle w:val="Heading10"/>
        <w:pageBreakBefore w:val="0"/>
        <w:outlineLvl w:val="0"/>
      </w:pPr>
      <w:bookmarkStart w:id="18" w:name="sec_liabilities"/>
      <w:r>
        <w:t xml:space="preserve"> </w:t>
      </w:r>
      <w:bookmarkStart w:id="19" w:name="_Toc235608671"/>
      <w:r w:rsidR="00CE73CC" w:rsidRPr="00CE73CC">
        <w:t>Liabilities</w:t>
      </w:r>
      <w:bookmarkEnd w:id="18"/>
      <w:bookmarkEnd w:id="19"/>
    </w:p>
    <w:p w14:paraId="0E1C6383" w14:textId="77777777" w:rsidR="00F0591B" w:rsidRDefault="00647477" w:rsidP="0003666D">
      <w:pPr>
        <w:pStyle w:val="Heading3"/>
      </w:pPr>
      <w:r>
        <w:t>Property Tax Estimates for New Construction</w:t>
      </w:r>
    </w:p>
    <w:p w14:paraId="72225C53" w14:textId="77777777" w:rsidR="00F0591B" w:rsidRDefault="00647477">
      <w:pPr>
        <w:pStyle w:val="ListParagraph"/>
        <w:numPr>
          <w:ilvl w:val="0"/>
          <w:numId w:val="2"/>
        </w:numPr>
        <w:spacing w:after="40"/>
      </w:pPr>
      <w:r>
        <w:rPr>
          <w:color w:val="000000"/>
        </w:rPr>
        <w:t>Property taxes should be calculated using 1.5% of sales price for qualification (1.25% in California). Use of other property tax rates is allowed provided the rates are documented in the file</w:t>
      </w:r>
    </w:p>
    <w:p w14:paraId="4B7A9ACF" w14:textId="752F4939" w:rsidR="00F0591B" w:rsidRDefault="00F0591B"/>
    <w:p w14:paraId="020B9F2C" w14:textId="5B8CC20C" w:rsidR="00076F2D" w:rsidRDefault="003871BD" w:rsidP="004E0D1A">
      <w:pPr>
        <w:pStyle w:val="Heading10"/>
        <w:pageBreakBefore w:val="0"/>
        <w:outlineLvl w:val="0"/>
      </w:pPr>
      <w:bookmarkStart w:id="20" w:name="sec_property"/>
      <w:r>
        <w:t xml:space="preserve"> </w:t>
      </w:r>
      <w:bookmarkStart w:id="21" w:name="_Toc235608672"/>
      <w:r w:rsidR="00076F2D">
        <w:t>Property</w:t>
      </w:r>
      <w:bookmarkEnd w:id="20"/>
      <w:bookmarkEnd w:id="21"/>
    </w:p>
    <w:p w14:paraId="297D84C6" w14:textId="77777777" w:rsidR="00F0591B" w:rsidRDefault="00647477" w:rsidP="00446FA1">
      <w:pPr>
        <w:pStyle w:val="Heading2"/>
      </w:pPr>
      <w:r>
        <w:t>Appraisal</w:t>
      </w:r>
    </w:p>
    <w:p w14:paraId="4F5B6131" w14:textId="77777777" w:rsidR="00F0591B" w:rsidRDefault="00647477">
      <w:pPr>
        <w:pStyle w:val="ListParagraph"/>
        <w:numPr>
          <w:ilvl w:val="0"/>
          <w:numId w:val="2"/>
        </w:numPr>
        <w:spacing w:after="40"/>
      </w:pPr>
      <w:r>
        <w:rPr>
          <w:color w:val="000000"/>
        </w:rPr>
        <w:t>All appraisals must comply with and conform to USPAP and the Appraisal Independence Requirements, and any requirement for HPMLs, if applicable</w:t>
      </w:r>
    </w:p>
    <w:p w14:paraId="7FAC76A7" w14:textId="77777777" w:rsidR="00F0591B" w:rsidRDefault="00647477">
      <w:pPr>
        <w:pStyle w:val="ListParagraph"/>
        <w:numPr>
          <w:ilvl w:val="0"/>
          <w:numId w:val="2"/>
        </w:numPr>
        <w:spacing w:after="40"/>
      </w:pPr>
      <w:r>
        <w:rPr>
          <w:color w:val="000000"/>
        </w:rPr>
        <w:t>The appraiser must not have a direct or indirect interest, financial or otherwise, in the property or in the transaction</w:t>
      </w:r>
    </w:p>
    <w:p w14:paraId="1650ED6A" w14:textId="77777777" w:rsidR="00F0591B" w:rsidRDefault="00647477">
      <w:pPr>
        <w:pStyle w:val="ListParagraph"/>
        <w:numPr>
          <w:ilvl w:val="0"/>
          <w:numId w:val="2"/>
        </w:numPr>
        <w:spacing w:after="40"/>
      </w:pPr>
      <w:r>
        <w:rPr>
          <w:color w:val="000000"/>
        </w:rPr>
        <w:t>An appraisal prepared by an individual who was selected or engaged by a Borrower, property seller, real estate agent or other interested party is not acceptable</w:t>
      </w:r>
    </w:p>
    <w:p w14:paraId="39B0C204" w14:textId="77777777" w:rsidR="00F0591B" w:rsidRDefault="00647477">
      <w:pPr>
        <w:pStyle w:val="ListParagraph"/>
        <w:numPr>
          <w:ilvl w:val="0"/>
          <w:numId w:val="2"/>
        </w:numPr>
        <w:spacing w:after="40"/>
      </w:pPr>
      <w:r>
        <w:rPr>
          <w:color w:val="000000"/>
        </w:rPr>
        <w:t>Assigned/transferred appraisals are acceptable, unless ordered by Borrower</w:t>
      </w:r>
    </w:p>
    <w:p w14:paraId="4D0FEA5F" w14:textId="77777777" w:rsidR="00F0591B" w:rsidRDefault="00647477">
      <w:pPr>
        <w:pStyle w:val="ListParagraph"/>
        <w:numPr>
          <w:ilvl w:val="0"/>
          <w:numId w:val="2"/>
        </w:numPr>
        <w:spacing w:after="40"/>
      </w:pPr>
      <w:r>
        <w:rPr>
          <w:color w:val="000000"/>
        </w:rPr>
        <w:t>Two appraisals are required to be delivered for either of the following scenarios: loan amounts &gt; $2,000,000 or HPML flip transactions as defined by the CFPB. Interior photos are required</w:t>
      </w:r>
    </w:p>
    <w:p w14:paraId="769F0CF5" w14:textId="77777777" w:rsidR="00F0591B" w:rsidRDefault="00647477">
      <w:pPr>
        <w:pStyle w:val="ListParagraph"/>
        <w:numPr>
          <w:ilvl w:val="0"/>
          <w:numId w:val="2"/>
        </w:numPr>
        <w:spacing w:after="40"/>
      </w:pPr>
      <w:r>
        <w:rPr>
          <w:color w:val="000000"/>
        </w:rPr>
        <w:t xml:space="preserve">Original appraisals are valid for one hundred twenty (120) days from the note date. Any appraisal dated greater than one hundred twenty (120) days will require a recertification of value completed by the original licensed appraiser and is good for an additional one </w:t>
      </w:r>
      <w:r>
        <w:rPr>
          <w:color w:val="000000"/>
        </w:rPr>
        <w:lastRenderedPageBreak/>
        <w:t>hundred twenty (120) days. If the loan does not close within the initial recertification, then another update may be obtained but the original appraisal must be dated within 12 months of the note</w:t>
      </w:r>
    </w:p>
    <w:p w14:paraId="4EC11A06" w14:textId="77777777" w:rsidR="00F0591B" w:rsidRDefault="00647477">
      <w:pPr>
        <w:pStyle w:val="ListParagraph"/>
        <w:numPr>
          <w:ilvl w:val="0"/>
          <w:numId w:val="2"/>
        </w:numPr>
        <w:spacing w:after="40"/>
      </w:pPr>
      <w:r>
        <w:rPr>
          <w:color w:val="000000"/>
        </w:rPr>
        <w:t>Legal non-conforming zoned properties must indicate that the subject property can be rebuilt if it is severely damaged or destroyed</w:t>
      </w:r>
    </w:p>
    <w:p w14:paraId="61103E28" w14:textId="654A0F15" w:rsidR="00F0591B" w:rsidRDefault="00647477">
      <w:pPr>
        <w:pStyle w:val="ListParagraph"/>
        <w:numPr>
          <w:ilvl w:val="0"/>
          <w:numId w:val="2"/>
        </w:numPr>
        <w:spacing w:after="40"/>
      </w:pPr>
      <w:r>
        <w:rPr>
          <w:color w:val="000000"/>
        </w:rPr>
        <w:t>Appraisals with condition ratings of C5 or C6 are not eligible</w:t>
      </w:r>
    </w:p>
    <w:p w14:paraId="472D668A" w14:textId="77777777" w:rsidR="00F0591B" w:rsidRDefault="00647477">
      <w:pPr>
        <w:pStyle w:val="ListParagraph"/>
        <w:numPr>
          <w:ilvl w:val="0"/>
          <w:numId w:val="2"/>
        </w:numPr>
        <w:spacing w:after="40"/>
      </w:pPr>
      <w:r>
        <w:rPr>
          <w:color w:val="000000"/>
        </w:rPr>
        <w:t>Form 1007 Schedule of Rents is required for all Non-Owner-Occupied loans on Single Family residences</w:t>
      </w:r>
    </w:p>
    <w:p w14:paraId="33C38617" w14:textId="77777777" w:rsidR="00F0591B" w:rsidRDefault="00647477">
      <w:pPr>
        <w:pStyle w:val="ListParagraph"/>
        <w:numPr>
          <w:ilvl w:val="0"/>
          <w:numId w:val="2"/>
        </w:numPr>
        <w:spacing w:after="40"/>
      </w:pPr>
      <w:r>
        <w:rPr>
          <w:color w:val="000000"/>
        </w:rPr>
        <w:t>For 2–4-unit properties, a FNMA 1025 Small Residential Income Property Appraisal Report is required</w:t>
      </w:r>
    </w:p>
    <w:p w14:paraId="6EFBDE8B" w14:textId="77777777" w:rsidR="00F0591B" w:rsidRDefault="00647477" w:rsidP="00446FA1">
      <w:pPr>
        <w:pStyle w:val="Heading2"/>
      </w:pPr>
      <w:r>
        <w:t>Third Party Appraisal Review</w:t>
      </w:r>
    </w:p>
    <w:p w14:paraId="4F95718E" w14:textId="77777777" w:rsidR="00F0591B" w:rsidRDefault="00647477">
      <w:pPr>
        <w:pStyle w:val="ListParagraph"/>
        <w:numPr>
          <w:ilvl w:val="0"/>
          <w:numId w:val="2"/>
        </w:numPr>
        <w:spacing w:after="40"/>
      </w:pPr>
      <w:r>
        <w:rPr>
          <w:color w:val="000000"/>
        </w:rPr>
        <w:t>The Appraised Value (or lowest if two are required) is the only value used to determine the property value for the subject loan. Any secondary valuation products are provided only to support the value of the origination appraisal and are not meant to be used as a substitute value for the property</w:t>
      </w:r>
    </w:p>
    <w:p w14:paraId="3332468E" w14:textId="77777777" w:rsidR="00F0591B" w:rsidRDefault="00647477">
      <w:pPr>
        <w:pStyle w:val="ListParagraph"/>
        <w:numPr>
          <w:ilvl w:val="0"/>
          <w:numId w:val="2"/>
        </w:numPr>
        <w:spacing w:after="40"/>
      </w:pPr>
      <w:r>
        <w:rPr>
          <w:color w:val="000000"/>
        </w:rPr>
        <w:t>Loans should be submitted with a completed third-party review that validates the origination appraisal. Either a Clear Capital - Collateral Desktop Analysis “CDA” or a Stewart Valuation (fka Protek Valuation) - Appraisal Risk Review “ARR” are acceptable. Additional vendors that are Rating Agency approved may be eligible with permission. Loans delivered without a third-party valuation report are subject to having a report completed to ensure the origination value is supported (the cost of that report will be netted out of funding)</w:t>
      </w:r>
    </w:p>
    <w:p w14:paraId="2AC973A1" w14:textId="77777777" w:rsidR="00F0591B" w:rsidRDefault="00647477">
      <w:pPr>
        <w:pStyle w:val="ListParagraph"/>
        <w:numPr>
          <w:ilvl w:val="0"/>
          <w:numId w:val="2"/>
        </w:numPr>
        <w:spacing w:after="40"/>
      </w:pPr>
      <w:r>
        <w:rPr>
          <w:color w:val="000000"/>
        </w:rPr>
        <w:t>The Vendor Appraisal Review final opinion of value must be within -10% of the origination appraisal(s)</w:t>
      </w:r>
    </w:p>
    <w:p w14:paraId="0D65AA41" w14:textId="77777777" w:rsidR="00F0591B" w:rsidRDefault="00647477">
      <w:pPr>
        <w:pStyle w:val="ListParagraph"/>
        <w:numPr>
          <w:ilvl w:val="1"/>
          <w:numId w:val="7"/>
        </w:numPr>
        <w:spacing w:after="40"/>
      </w:pPr>
      <w:r>
        <w:rPr>
          <w:color w:val="000000"/>
        </w:rPr>
        <w:t>For LTVs &gt; 85%, the review value must be within -5%</w:t>
      </w:r>
    </w:p>
    <w:p w14:paraId="10412D06" w14:textId="77777777" w:rsidR="00F0591B" w:rsidRDefault="00647477">
      <w:pPr>
        <w:pStyle w:val="ListParagraph"/>
        <w:numPr>
          <w:ilvl w:val="1"/>
          <w:numId w:val="7"/>
        </w:numPr>
        <w:spacing w:after="40"/>
      </w:pPr>
      <w:r>
        <w:rPr>
          <w:color w:val="000000"/>
        </w:rPr>
        <w:t>If the review value fails the above-mentioned variances, the seller must provide an additional valuation report to support the origination appraisal. The required report types, in order, are as follows:</w:t>
      </w:r>
    </w:p>
    <w:p w14:paraId="2F68F581" w14:textId="2E63838A" w:rsidR="00F0591B" w:rsidRPr="00E10C65" w:rsidRDefault="00647477" w:rsidP="00E10C65">
      <w:pPr>
        <w:pStyle w:val="ListParagraph"/>
        <w:ind w:left="900"/>
        <w:rPr>
          <w:b/>
          <w:bCs/>
        </w:rPr>
      </w:pPr>
      <w:r w:rsidRPr="00E10C65">
        <w:rPr>
          <w:b/>
          <w:bCs/>
        </w:rPr>
        <w:t>Field Review and then a 2055 Exterior Appraisal</w:t>
      </w:r>
      <w:r w:rsidR="00A90EE6">
        <w:rPr>
          <w:b/>
          <w:bCs/>
        </w:rPr>
        <w:t xml:space="preserve"> </w:t>
      </w:r>
      <w:r w:rsidRPr="00E10C65">
        <w:rPr>
          <w:b/>
          <w:bCs/>
        </w:rPr>
        <w:t>-</w:t>
      </w:r>
      <w:r w:rsidR="00A90EE6">
        <w:rPr>
          <w:b/>
          <w:bCs/>
        </w:rPr>
        <w:t xml:space="preserve"> </w:t>
      </w:r>
      <w:r w:rsidRPr="00E10C65">
        <w:rPr>
          <w:b/>
          <w:bCs/>
        </w:rPr>
        <w:t>must meet the required variance levels stated above to proceed</w:t>
      </w:r>
    </w:p>
    <w:p w14:paraId="689F23C9" w14:textId="77777777" w:rsidR="00F0591B" w:rsidRDefault="00647477">
      <w:pPr>
        <w:pStyle w:val="ListParagraph"/>
        <w:numPr>
          <w:ilvl w:val="1"/>
          <w:numId w:val="7"/>
        </w:numPr>
        <w:spacing w:after="40"/>
      </w:pPr>
      <w:r>
        <w:rPr>
          <w:color w:val="000000"/>
        </w:rPr>
        <w:t>Review values greater than the origination appraisal have no tolerance requirements</w:t>
      </w:r>
    </w:p>
    <w:p w14:paraId="3C2CD2A0" w14:textId="77777777" w:rsidR="00F0591B" w:rsidRDefault="00647477">
      <w:pPr>
        <w:pStyle w:val="ListParagraph"/>
        <w:numPr>
          <w:ilvl w:val="0"/>
          <w:numId w:val="2"/>
        </w:numPr>
        <w:spacing w:after="40"/>
      </w:pPr>
      <w:r>
        <w:rPr>
          <w:color w:val="000000"/>
        </w:rPr>
        <w:t>The Seller may utilize Collateral Underwriter (CU) and/or Loan Collateral Advisor (LCA) as a secondary valuation if the score is &lt;=2.5. File must include a copy of the Submission Summary Report. If both are run, they must be done at the same time.; only one needs to have a passing score</w:t>
      </w:r>
    </w:p>
    <w:p w14:paraId="1E992097" w14:textId="77777777" w:rsidR="00F0591B" w:rsidRDefault="00647477">
      <w:pPr>
        <w:pStyle w:val="ListParagraph"/>
        <w:numPr>
          <w:ilvl w:val="0"/>
          <w:numId w:val="2"/>
        </w:numPr>
        <w:spacing w:after="40"/>
      </w:pPr>
      <w:r>
        <w:rPr>
          <w:color w:val="000000"/>
        </w:rPr>
        <w:t>Desk review and other review products are not required for loans with two (2) appraisals</w:t>
      </w:r>
    </w:p>
    <w:p w14:paraId="7383F9E0" w14:textId="77777777" w:rsidR="00F0591B" w:rsidRDefault="00647477" w:rsidP="00446FA1">
      <w:pPr>
        <w:pStyle w:val="Heading2"/>
      </w:pPr>
      <w:r>
        <w:t>Declining Markets</w:t>
      </w:r>
    </w:p>
    <w:p w14:paraId="2915E8FB" w14:textId="77777777" w:rsidR="00F0591B" w:rsidRDefault="00647477">
      <w:pPr>
        <w:pStyle w:val="ListParagraph"/>
        <w:numPr>
          <w:ilvl w:val="0"/>
          <w:numId w:val="2"/>
        </w:numPr>
        <w:spacing w:after="40"/>
      </w:pPr>
      <w:r>
        <w:rPr>
          <w:color w:val="000000"/>
        </w:rPr>
        <w:t>Properties in declining markets as determined by the appraisal, other third-party valuation (i.e., Desk Review, BPO, AVM, etc.) will require a 5% reduction in the LTV/CLTV caps for all tiers within the loan matrices</w:t>
      </w:r>
    </w:p>
    <w:p w14:paraId="4897C085" w14:textId="77777777" w:rsidR="00F0591B" w:rsidRDefault="00647477" w:rsidP="00446FA1">
      <w:pPr>
        <w:pStyle w:val="Heading2"/>
      </w:pPr>
      <w:r>
        <w:lastRenderedPageBreak/>
        <w:t>FEMA Disaster Areas</w:t>
      </w:r>
    </w:p>
    <w:p w14:paraId="00C19845" w14:textId="77777777" w:rsidR="00F0591B" w:rsidRDefault="00647477">
      <w:pPr>
        <w:pStyle w:val="ListParagraph"/>
        <w:numPr>
          <w:ilvl w:val="0"/>
          <w:numId w:val="2"/>
        </w:numPr>
        <w:spacing w:after="40"/>
      </w:pPr>
      <w:r>
        <w:rPr>
          <w:color w:val="000000"/>
        </w:rPr>
        <w:t>Sellers are responsible for identifying areas impacted by disasters and ensuring that subject property has not been adversely impacted</w:t>
      </w:r>
    </w:p>
    <w:p w14:paraId="1DFB3C67" w14:textId="77777777" w:rsidR="00F0591B" w:rsidRDefault="00647477">
      <w:pPr>
        <w:pStyle w:val="ListParagraph"/>
        <w:numPr>
          <w:ilvl w:val="0"/>
          <w:numId w:val="2"/>
        </w:numPr>
        <w:spacing w:after="40"/>
      </w:pPr>
      <w:r>
        <w:rPr>
          <w:color w:val="000000"/>
        </w:rPr>
        <w:t>A list of federally declared disaster areas may be found on the FEMA website at http://www.fema.gov.disasters</w:t>
      </w:r>
    </w:p>
    <w:p w14:paraId="4A48EAC6" w14:textId="77777777" w:rsidR="00F0591B" w:rsidRDefault="00647477">
      <w:pPr>
        <w:pStyle w:val="ListParagraph"/>
        <w:numPr>
          <w:ilvl w:val="0"/>
          <w:numId w:val="2"/>
        </w:numPr>
        <w:spacing w:after="40"/>
      </w:pPr>
      <w:r>
        <w:rPr>
          <w:color w:val="000000"/>
        </w:rPr>
        <w:t>In addition, when there is knowledge of an adverse event occurring near or around the subject property, including but not limited to earthquakes, floods, tornadoes, or wildfires, additional due diligence is required to determine when the disaster area guidelines must be followed</w:t>
      </w:r>
    </w:p>
    <w:p w14:paraId="6A638B7A" w14:textId="77777777" w:rsidR="00F0591B" w:rsidRDefault="00647477">
      <w:pPr>
        <w:pStyle w:val="ListParagraph"/>
        <w:numPr>
          <w:ilvl w:val="0"/>
          <w:numId w:val="2"/>
        </w:numPr>
        <w:spacing w:after="40"/>
      </w:pPr>
      <w:r>
        <w:rPr>
          <w:color w:val="000000"/>
        </w:rPr>
        <w:t>Guidelines for disaster areas should be followed ninety (90) days from the incident period, unless a completed appraisal dated post-incident is provided</w:t>
      </w:r>
    </w:p>
    <w:p w14:paraId="07EAABE1" w14:textId="77777777" w:rsidR="00F0591B" w:rsidRDefault="00647477" w:rsidP="0003666D">
      <w:pPr>
        <w:pStyle w:val="Heading3"/>
      </w:pPr>
      <w:r>
        <w:t>Appraisal Completed Prior to Disaster</w:t>
      </w:r>
    </w:p>
    <w:p w14:paraId="50D08112" w14:textId="77777777" w:rsidR="00F0591B" w:rsidRPr="00C658DF" w:rsidRDefault="00647477" w:rsidP="00C658DF">
      <w:pPr>
        <w:pStyle w:val="ListParagraph"/>
        <w:numPr>
          <w:ilvl w:val="0"/>
          <w:numId w:val="2"/>
        </w:numPr>
        <w:spacing w:after="40"/>
        <w:rPr>
          <w:color w:val="000000"/>
        </w:rPr>
      </w:pPr>
      <w:r>
        <w:rPr>
          <w:color w:val="000000"/>
        </w:rPr>
        <w:t>Appraisal update or final from the appraiser must be obtained</w:t>
      </w:r>
    </w:p>
    <w:p w14:paraId="69F4816E" w14:textId="77777777" w:rsidR="00F0591B" w:rsidRPr="00C658DF" w:rsidRDefault="00647477" w:rsidP="00C658DF">
      <w:pPr>
        <w:pStyle w:val="ListParagraph"/>
        <w:numPr>
          <w:ilvl w:val="0"/>
          <w:numId w:val="2"/>
        </w:numPr>
        <w:spacing w:after="40"/>
        <w:rPr>
          <w:color w:val="000000"/>
        </w:rPr>
      </w:pPr>
      <w:r>
        <w:rPr>
          <w:color w:val="000000"/>
        </w:rPr>
        <w:t>Damage impacting the safety or habitability of the property or damage in excess of $2000 is ineligible</w:t>
      </w:r>
    </w:p>
    <w:p w14:paraId="64163665" w14:textId="77777777" w:rsidR="00F0591B" w:rsidRDefault="00647477" w:rsidP="0003666D">
      <w:pPr>
        <w:pStyle w:val="Heading3"/>
      </w:pPr>
      <w:r>
        <w:t>Appraisal Completed After Disaster</w:t>
      </w:r>
    </w:p>
    <w:p w14:paraId="4331ADF0" w14:textId="77777777" w:rsidR="00F0591B" w:rsidRPr="00C658DF" w:rsidRDefault="00647477" w:rsidP="00C658DF">
      <w:pPr>
        <w:pStyle w:val="ListParagraph"/>
        <w:numPr>
          <w:ilvl w:val="0"/>
          <w:numId w:val="2"/>
        </w:numPr>
        <w:spacing w:after="40"/>
        <w:rPr>
          <w:color w:val="000000"/>
        </w:rPr>
      </w:pPr>
      <w:r>
        <w:rPr>
          <w:color w:val="000000"/>
        </w:rPr>
        <w:t>Appraiser must comment on the adverse event and any effect on marketability or value</w:t>
      </w:r>
    </w:p>
    <w:p w14:paraId="63EAA395" w14:textId="77777777" w:rsidR="00F0591B" w:rsidRPr="00C658DF" w:rsidRDefault="00647477" w:rsidP="00C658DF">
      <w:pPr>
        <w:pStyle w:val="ListParagraph"/>
        <w:numPr>
          <w:ilvl w:val="0"/>
          <w:numId w:val="2"/>
        </w:numPr>
        <w:spacing w:after="40"/>
        <w:rPr>
          <w:color w:val="000000"/>
        </w:rPr>
      </w:pPr>
      <w:r>
        <w:rPr>
          <w:color w:val="000000"/>
        </w:rPr>
        <w:t>Damage impacting the safety or habitability of the property or damage in excess of $2000 is ineligible</w:t>
      </w:r>
    </w:p>
    <w:p w14:paraId="3B926B56" w14:textId="77777777" w:rsidR="00F0591B" w:rsidRDefault="00647477" w:rsidP="0003666D">
      <w:pPr>
        <w:pStyle w:val="Heading3"/>
      </w:pPr>
      <w:r>
        <w:t>Disaster Incident Occurs After Closing</w:t>
      </w:r>
    </w:p>
    <w:p w14:paraId="7B2CA4C5" w14:textId="77777777" w:rsidR="00F0591B" w:rsidRPr="00C658DF" w:rsidRDefault="00647477" w:rsidP="00C658DF">
      <w:pPr>
        <w:pStyle w:val="ListParagraph"/>
        <w:numPr>
          <w:ilvl w:val="0"/>
          <w:numId w:val="2"/>
        </w:numPr>
        <w:spacing w:after="40"/>
        <w:rPr>
          <w:color w:val="000000"/>
        </w:rPr>
      </w:pPr>
      <w:r>
        <w:rPr>
          <w:color w:val="000000"/>
        </w:rPr>
        <w:t>A Post Disaster Inspection (PDI) report from Clear Capital is required</w:t>
      </w:r>
    </w:p>
    <w:p w14:paraId="7ABA144C" w14:textId="77777777" w:rsidR="00F0591B" w:rsidRPr="00C658DF" w:rsidRDefault="00647477" w:rsidP="00C658DF">
      <w:pPr>
        <w:pStyle w:val="ListParagraph"/>
        <w:numPr>
          <w:ilvl w:val="0"/>
          <w:numId w:val="2"/>
        </w:numPr>
        <w:spacing w:after="40"/>
        <w:rPr>
          <w:color w:val="000000"/>
        </w:rPr>
      </w:pPr>
      <w:r>
        <w:rPr>
          <w:color w:val="000000"/>
        </w:rPr>
        <w:t>Any indication of damage reflected on the report will require a re-inspection by the appraisal</w:t>
      </w:r>
    </w:p>
    <w:p w14:paraId="4FA995AE" w14:textId="77777777" w:rsidR="00F0591B" w:rsidRPr="00C658DF" w:rsidRDefault="00647477" w:rsidP="00C658DF">
      <w:pPr>
        <w:pStyle w:val="ListParagraph"/>
        <w:numPr>
          <w:ilvl w:val="0"/>
          <w:numId w:val="2"/>
        </w:numPr>
        <w:spacing w:after="40"/>
        <w:rPr>
          <w:color w:val="000000"/>
        </w:rPr>
      </w:pPr>
      <w:r>
        <w:rPr>
          <w:color w:val="000000"/>
        </w:rPr>
        <w:t>Damage impacting the safety or habitability of the property or damage in excess of $2000 is ineligible</w:t>
      </w:r>
    </w:p>
    <w:p w14:paraId="37E0079B" w14:textId="77777777" w:rsidR="00F0591B" w:rsidRDefault="00647477" w:rsidP="0003666D">
      <w:pPr>
        <w:pStyle w:val="Heading3"/>
      </w:pPr>
      <w:r>
        <w:t>Verbal Verification of Employment</w:t>
      </w:r>
    </w:p>
    <w:p w14:paraId="2890A585" w14:textId="77777777" w:rsidR="00F0591B" w:rsidRPr="00C658DF" w:rsidRDefault="00647477" w:rsidP="00C658DF">
      <w:pPr>
        <w:pStyle w:val="ListParagraph"/>
        <w:numPr>
          <w:ilvl w:val="0"/>
          <w:numId w:val="2"/>
        </w:numPr>
        <w:spacing w:after="40"/>
        <w:rPr>
          <w:color w:val="000000"/>
        </w:rPr>
      </w:pPr>
      <w:r>
        <w:rPr>
          <w:color w:val="000000"/>
        </w:rPr>
        <w:t>New Verbal Verification of Employment (VVOE) required if the disaster event occurs after the original VVOE is completed</w:t>
      </w:r>
    </w:p>
    <w:p w14:paraId="502A9B7C" w14:textId="77777777" w:rsidR="00F0591B" w:rsidRPr="00C658DF" w:rsidRDefault="00647477" w:rsidP="00C658DF">
      <w:pPr>
        <w:pStyle w:val="ListParagraph"/>
        <w:numPr>
          <w:ilvl w:val="0"/>
          <w:numId w:val="2"/>
        </w:numPr>
        <w:spacing w:after="40"/>
        <w:rPr>
          <w:color w:val="000000"/>
        </w:rPr>
      </w:pPr>
      <w:r>
        <w:rPr>
          <w:color w:val="000000"/>
        </w:rPr>
        <w:t>Borrower should still be employed at the same employer listed on the initial 1003 and continuing to receive the same amount of income</w:t>
      </w:r>
    </w:p>
    <w:p w14:paraId="0D9BB86B" w14:textId="77777777" w:rsidR="00F0591B" w:rsidRDefault="00647477" w:rsidP="00446FA1">
      <w:pPr>
        <w:pStyle w:val="Heading2"/>
      </w:pPr>
      <w:r>
        <w:t>Eligible Property Types</w:t>
      </w:r>
    </w:p>
    <w:p w14:paraId="29FEA894" w14:textId="77777777" w:rsidR="00F0591B" w:rsidRDefault="00647477">
      <w:pPr>
        <w:pStyle w:val="ListParagraph"/>
        <w:numPr>
          <w:ilvl w:val="0"/>
          <w:numId w:val="2"/>
        </w:numPr>
        <w:spacing w:after="40"/>
      </w:pPr>
      <w:r>
        <w:rPr>
          <w:color w:val="000000"/>
        </w:rPr>
        <w:t>One Unit Single Family Residences (Attached/Detached)</w:t>
      </w:r>
    </w:p>
    <w:p w14:paraId="29960916" w14:textId="77777777" w:rsidR="00F0591B" w:rsidRDefault="00647477">
      <w:pPr>
        <w:pStyle w:val="ListParagraph"/>
        <w:numPr>
          <w:ilvl w:val="0"/>
          <w:numId w:val="2"/>
        </w:numPr>
        <w:spacing w:after="40"/>
      </w:pPr>
      <w:r>
        <w:rPr>
          <w:color w:val="000000"/>
        </w:rPr>
        <w:t>Single Family Properties with ADUs (Accessory Unit Dwelling) follow FNMA requirements and restrictions</w:t>
      </w:r>
    </w:p>
    <w:p w14:paraId="7BE76A3A" w14:textId="77777777" w:rsidR="00F0591B" w:rsidRDefault="00647477">
      <w:pPr>
        <w:pStyle w:val="ListParagraph"/>
        <w:numPr>
          <w:ilvl w:val="0"/>
          <w:numId w:val="2"/>
        </w:numPr>
        <w:spacing w:after="40"/>
      </w:pPr>
      <w:r>
        <w:rPr>
          <w:color w:val="000000"/>
        </w:rPr>
        <w:t>Unpermitted additions/alternations and deferred maintenance to follow FNMA guidelines</w:t>
      </w:r>
    </w:p>
    <w:p w14:paraId="77E34015" w14:textId="77777777" w:rsidR="00F0591B" w:rsidRDefault="00647477">
      <w:pPr>
        <w:pStyle w:val="ListParagraph"/>
        <w:numPr>
          <w:ilvl w:val="0"/>
          <w:numId w:val="2"/>
        </w:numPr>
        <w:spacing w:after="40"/>
      </w:pPr>
      <w:r>
        <w:rPr>
          <w:color w:val="000000"/>
        </w:rPr>
        <w:t>Warrantable and Non-Warrantable Condominium Projects meeting all applicable criteria</w:t>
      </w:r>
    </w:p>
    <w:p w14:paraId="641E5FFC" w14:textId="77777777" w:rsidR="00F0591B" w:rsidRDefault="00647477">
      <w:pPr>
        <w:pStyle w:val="ListParagraph"/>
        <w:numPr>
          <w:ilvl w:val="1"/>
          <w:numId w:val="7"/>
        </w:numPr>
        <w:spacing w:after="40"/>
      </w:pPr>
      <w:r>
        <w:rPr>
          <w:color w:val="000000"/>
        </w:rPr>
        <w:lastRenderedPageBreak/>
        <w:t>Florida condo projects and associations subject to Florida SB-4D requirements will need Structural Integrity Reserve Studies and Milestone Structural Inspections subject to all state requirements. These properties will be considered on a case-by-case basis and will require an investor exception approval, subject to LLPA</w:t>
      </w:r>
    </w:p>
    <w:p w14:paraId="7C553836" w14:textId="77777777" w:rsidR="00F0591B" w:rsidRDefault="00647477">
      <w:pPr>
        <w:pStyle w:val="ListParagraph"/>
        <w:numPr>
          <w:ilvl w:val="0"/>
          <w:numId w:val="2"/>
        </w:numPr>
        <w:spacing w:after="40"/>
      </w:pPr>
      <w:r>
        <w:rPr>
          <w:color w:val="000000"/>
        </w:rPr>
        <w:t>2-4 Unit Properties</w:t>
      </w:r>
    </w:p>
    <w:p w14:paraId="6C5A5E82" w14:textId="77777777" w:rsidR="00F0591B" w:rsidRDefault="00647477">
      <w:pPr>
        <w:pStyle w:val="ListParagraph"/>
        <w:numPr>
          <w:ilvl w:val="0"/>
          <w:numId w:val="2"/>
        </w:numPr>
        <w:spacing w:after="40"/>
      </w:pPr>
      <w:r>
        <w:rPr>
          <w:color w:val="000000"/>
        </w:rPr>
        <w:t>Planned Unit Development (PUD- Attached/Detached)</w:t>
      </w:r>
    </w:p>
    <w:p w14:paraId="61E89AD5" w14:textId="77777777" w:rsidR="00F0591B" w:rsidRDefault="00647477">
      <w:pPr>
        <w:pStyle w:val="ListParagraph"/>
        <w:numPr>
          <w:ilvl w:val="0"/>
          <w:numId w:val="2"/>
        </w:numPr>
        <w:spacing w:after="40"/>
      </w:pPr>
      <w:r>
        <w:rPr>
          <w:color w:val="000000"/>
        </w:rPr>
        <w:t>Townhouses</w:t>
      </w:r>
    </w:p>
    <w:p w14:paraId="3388D617" w14:textId="77777777" w:rsidR="00F0591B" w:rsidRDefault="00647477">
      <w:pPr>
        <w:pStyle w:val="ListParagraph"/>
        <w:numPr>
          <w:ilvl w:val="0"/>
          <w:numId w:val="2"/>
        </w:numPr>
        <w:spacing w:after="40"/>
      </w:pPr>
      <w:r>
        <w:rPr>
          <w:color w:val="000000"/>
        </w:rPr>
        <w:t>Leasehold Properties</w:t>
      </w:r>
    </w:p>
    <w:p w14:paraId="2389FBBC" w14:textId="77777777" w:rsidR="00F0591B" w:rsidRDefault="00647477">
      <w:pPr>
        <w:pStyle w:val="ListParagraph"/>
        <w:numPr>
          <w:ilvl w:val="0"/>
          <w:numId w:val="2"/>
        </w:numPr>
        <w:spacing w:after="40"/>
      </w:pPr>
      <w:r>
        <w:rPr>
          <w:color w:val="000000"/>
        </w:rPr>
        <w:t>Maximum of 20 acres</w:t>
      </w:r>
    </w:p>
    <w:p w14:paraId="7F8B2ACB" w14:textId="77777777" w:rsidR="00F0591B" w:rsidRDefault="00647477" w:rsidP="00446FA1">
      <w:pPr>
        <w:pStyle w:val="Heading2"/>
      </w:pPr>
      <w:r>
        <w:t>Condominium Projects</w:t>
      </w:r>
    </w:p>
    <w:p w14:paraId="18F5A33D" w14:textId="5A56DA84" w:rsidR="00F0591B" w:rsidRDefault="00E21061">
      <w:pPr>
        <w:pStyle w:val="ListParagraph"/>
        <w:numPr>
          <w:ilvl w:val="0"/>
          <w:numId w:val="2"/>
        </w:numPr>
        <w:spacing w:after="40"/>
      </w:pPr>
      <w:r>
        <w:rPr>
          <w:color w:val="000000"/>
        </w:rPr>
        <w:t>AMB</w:t>
      </w:r>
      <w:r w:rsidR="00647477">
        <w:rPr>
          <w:color w:val="000000"/>
        </w:rPr>
        <w:t xml:space="preserve"> Solutions accepts both Warrantable and Non-Warrantable condominium projects</w:t>
      </w:r>
    </w:p>
    <w:p w14:paraId="22840772" w14:textId="77777777" w:rsidR="00F0591B" w:rsidRDefault="00647477">
      <w:pPr>
        <w:pStyle w:val="ListParagraph"/>
        <w:numPr>
          <w:ilvl w:val="0"/>
          <w:numId w:val="2"/>
        </w:numPr>
        <w:spacing w:after="40"/>
      </w:pPr>
      <w:r>
        <w:rPr>
          <w:color w:val="000000"/>
        </w:rPr>
        <w:t>Sellers may review and approve both FNMA Warrantable and Non-Warrantable condo projects</w:t>
      </w:r>
    </w:p>
    <w:p w14:paraId="3E1E614D" w14:textId="77777777" w:rsidR="00F0591B" w:rsidRDefault="00647477">
      <w:pPr>
        <w:pStyle w:val="ListParagraph"/>
        <w:numPr>
          <w:ilvl w:val="0"/>
          <w:numId w:val="2"/>
        </w:numPr>
        <w:spacing w:after="40"/>
      </w:pPr>
      <w:r>
        <w:rPr>
          <w:color w:val="000000"/>
        </w:rPr>
        <w:t>Reviews of Warrantable Condo Projects must follow the Fannie Mae (FNMA) Selling Guide, unless additional criteria are specified, and Non-Warrantable reviews must follow Full Review and Non-Warrantable Condo criteria</w:t>
      </w:r>
    </w:p>
    <w:p w14:paraId="2E87AC5A" w14:textId="77777777" w:rsidR="00F0591B" w:rsidRDefault="00647477" w:rsidP="0003666D">
      <w:pPr>
        <w:pStyle w:val="Heading3"/>
      </w:pPr>
      <w:r>
        <w:t>Documentation Requirements</w:t>
      </w:r>
    </w:p>
    <w:p w14:paraId="25EBC952" w14:textId="77777777" w:rsidR="00F0591B" w:rsidRDefault="00647477">
      <w:pPr>
        <w:pStyle w:val="ListParagraph"/>
        <w:numPr>
          <w:ilvl w:val="0"/>
          <w:numId w:val="2"/>
        </w:numPr>
        <w:spacing w:after="40"/>
      </w:pPr>
      <w:r>
        <w:rPr>
          <w:color w:val="000000"/>
        </w:rPr>
        <w:t>HOA Condominium Questionnaire is required for all units in a condo project. A new review is required for each loan transaction</w:t>
      </w:r>
    </w:p>
    <w:p w14:paraId="61971359" w14:textId="77777777" w:rsidR="00F0591B" w:rsidRDefault="00647477">
      <w:pPr>
        <w:pStyle w:val="ListParagraph"/>
        <w:numPr>
          <w:ilvl w:val="1"/>
          <w:numId w:val="7"/>
        </w:numPr>
        <w:spacing w:after="40"/>
      </w:pPr>
      <w:r>
        <w:rPr>
          <w:color w:val="000000"/>
        </w:rPr>
        <w:t>Condominium Project Questionnaire - Full Review, or similar</w:t>
      </w:r>
    </w:p>
    <w:p w14:paraId="7BCE1EE3" w14:textId="359356A8" w:rsidR="00F0591B" w:rsidRDefault="00647477">
      <w:pPr>
        <w:pStyle w:val="ListParagraph"/>
        <w:numPr>
          <w:ilvl w:val="1"/>
          <w:numId w:val="7"/>
        </w:numPr>
        <w:spacing w:after="40"/>
      </w:pPr>
      <w:r>
        <w:rPr>
          <w:color w:val="000000"/>
        </w:rPr>
        <w:t>Condominium Project Questionnaire</w:t>
      </w:r>
      <w:r w:rsidR="00E21061">
        <w:rPr>
          <w:color w:val="000000"/>
        </w:rPr>
        <w:t xml:space="preserve"> </w:t>
      </w:r>
      <w:r>
        <w:rPr>
          <w:color w:val="000000"/>
        </w:rPr>
        <w:t>- Limited Review, or similar</w:t>
      </w:r>
    </w:p>
    <w:p w14:paraId="2D83D756" w14:textId="77777777" w:rsidR="00F0591B" w:rsidRDefault="00647477">
      <w:pPr>
        <w:pStyle w:val="ListParagraph"/>
        <w:numPr>
          <w:ilvl w:val="0"/>
          <w:numId w:val="2"/>
        </w:numPr>
        <w:spacing w:after="40"/>
      </w:pPr>
      <w:r>
        <w:rPr>
          <w:color w:val="000000"/>
        </w:rPr>
        <w:t>Condominium Project Certification or similar certification must be provided with the loan package on all projects</w:t>
      </w:r>
    </w:p>
    <w:p w14:paraId="35E8D53C" w14:textId="77777777" w:rsidR="00F0591B" w:rsidRDefault="00647477">
      <w:pPr>
        <w:pStyle w:val="ListParagraph"/>
        <w:numPr>
          <w:ilvl w:val="0"/>
          <w:numId w:val="2"/>
        </w:numPr>
        <w:spacing w:after="40"/>
      </w:pPr>
      <w:r>
        <w:rPr>
          <w:color w:val="000000"/>
        </w:rPr>
        <w:t>Master insurance certificate including HO6, along with all required coverages (all projects)</w:t>
      </w:r>
    </w:p>
    <w:p w14:paraId="40493437" w14:textId="77777777" w:rsidR="00F0591B" w:rsidRDefault="00647477">
      <w:pPr>
        <w:pStyle w:val="ListParagraph"/>
        <w:numPr>
          <w:ilvl w:val="0"/>
          <w:numId w:val="2"/>
        </w:numPr>
        <w:spacing w:after="40"/>
      </w:pPr>
      <w:r>
        <w:rPr>
          <w:color w:val="000000"/>
        </w:rPr>
        <w:t>Current Budget (Full Review)</w:t>
      </w:r>
    </w:p>
    <w:p w14:paraId="5364FE84" w14:textId="77777777" w:rsidR="00F0591B" w:rsidRDefault="00647477">
      <w:pPr>
        <w:pStyle w:val="ListParagraph"/>
        <w:numPr>
          <w:ilvl w:val="0"/>
          <w:numId w:val="2"/>
        </w:numPr>
        <w:spacing w:after="40"/>
      </w:pPr>
      <w:r>
        <w:rPr>
          <w:color w:val="000000"/>
        </w:rPr>
        <w:t>Recorded declarations/CC&amp;R’s and by-laws (Full Review)</w:t>
      </w:r>
    </w:p>
    <w:p w14:paraId="6484F44E" w14:textId="77777777" w:rsidR="00F0591B" w:rsidRDefault="00647477">
      <w:pPr>
        <w:pStyle w:val="ListParagraph"/>
        <w:numPr>
          <w:ilvl w:val="0"/>
          <w:numId w:val="2"/>
        </w:numPr>
        <w:spacing w:after="40"/>
      </w:pPr>
      <w:r>
        <w:rPr>
          <w:color w:val="000000"/>
        </w:rPr>
        <w:t>Additional documentation may be required by underwriting to complete project review</w:t>
      </w:r>
    </w:p>
    <w:p w14:paraId="5B9D32D2" w14:textId="77777777" w:rsidR="00F0591B" w:rsidRDefault="00647477" w:rsidP="0003666D">
      <w:pPr>
        <w:pStyle w:val="Heading3"/>
      </w:pPr>
      <w:r>
        <w:t>Review Status Eligibility Types</w:t>
      </w:r>
    </w:p>
    <w:p w14:paraId="38B37E01" w14:textId="77777777" w:rsidR="00F0591B" w:rsidRDefault="00647477">
      <w:pPr>
        <w:pStyle w:val="ListParagraph"/>
        <w:numPr>
          <w:ilvl w:val="0"/>
          <w:numId w:val="2"/>
        </w:numPr>
        <w:spacing w:after="40"/>
      </w:pPr>
      <w:r>
        <w:rPr>
          <w:color w:val="000000"/>
        </w:rPr>
        <w:t>Fannie Mae Project Eligibility Review Service (PERS) Approval</w:t>
      </w:r>
    </w:p>
    <w:p w14:paraId="58F5AC6D" w14:textId="77777777" w:rsidR="00F0591B" w:rsidRDefault="00647477">
      <w:pPr>
        <w:pStyle w:val="ListParagraph"/>
        <w:numPr>
          <w:ilvl w:val="1"/>
          <w:numId w:val="7"/>
        </w:numPr>
        <w:spacing w:after="40"/>
      </w:pPr>
      <w:r>
        <w:rPr>
          <w:color w:val="000000"/>
        </w:rPr>
        <w:t>New and Existing Condominium Project Approvals are acceptable</w:t>
      </w:r>
    </w:p>
    <w:p w14:paraId="63E4B70C" w14:textId="77777777" w:rsidR="00F0591B" w:rsidRDefault="00647477">
      <w:pPr>
        <w:pStyle w:val="ListParagraph"/>
        <w:numPr>
          <w:ilvl w:val="1"/>
          <w:numId w:val="7"/>
        </w:numPr>
        <w:spacing w:after="40"/>
      </w:pPr>
      <w:r>
        <w:rPr>
          <w:color w:val="000000"/>
        </w:rPr>
        <w:t>Evidence of the PERS final project approval must be current through the Note Date and included in the Mortgage loan file</w:t>
      </w:r>
    </w:p>
    <w:p w14:paraId="584F4550" w14:textId="77777777" w:rsidR="00F0591B" w:rsidRDefault="00647477">
      <w:pPr>
        <w:pStyle w:val="ListParagraph"/>
        <w:numPr>
          <w:ilvl w:val="0"/>
          <w:numId w:val="2"/>
        </w:numPr>
        <w:spacing w:after="40"/>
      </w:pPr>
      <w:r>
        <w:rPr>
          <w:color w:val="000000"/>
        </w:rPr>
        <w:t>Condominium Project Manager (CPM) Approval</w:t>
      </w:r>
    </w:p>
    <w:p w14:paraId="7422F4DC" w14:textId="77777777" w:rsidR="00F0591B" w:rsidRDefault="00647477">
      <w:pPr>
        <w:pStyle w:val="ListParagraph"/>
        <w:numPr>
          <w:ilvl w:val="1"/>
          <w:numId w:val="7"/>
        </w:numPr>
        <w:spacing w:after="40"/>
      </w:pPr>
      <w:r>
        <w:rPr>
          <w:color w:val="000000"/>
        </w:rPr>
        <w:t>The project must have a valid, unexpired CPM Seller Certification as of the date of the Note and a copy must be in the Mortgage Loan file. The CPM status designation must reflect a designation that is eligible for sale</w:t>
      </w:r>
    </w:p>
    <w:p w14:paraId="7C18A437" w14:textId="77777777" w:rsidR="00F0591B" w:rsidRDefault="00647477">
      <w:pPr>
        <w:pStyle w:val="ListParagraph"/>
        <w:numPr>
          <w:ilvl w:val="1"/>
          <w:numId w:val="7"/>
        </w:numPr>
        <w:spacing w:after="40"/>
      </w:pPr>
      <w:r>
        <w:rPr>
          <w:color w:val="000000"/>
        </w:rPr>
        <w:t>In addition, there must not be any change of circumstances since the project information was submitted to CPM that would result in the project not satisfying Fannie Mae’s eligibility criteria</w:t>
      </w:r>
    </w:p>
    <w:p w14:paraId="5860BB67" w14:textId="77777777" w:rsidR="00F0591B" w:rsidRDefault="00647477">
      <w:pPr>
        <w:pStyle w:val="ListParagraph"/>
        <w:numPr>
          <w:ilvl w:val="1"/>
          <w:numId w:val="7"/>
        </w:numPr>
        <w:spacing w:after="40"/>
      </w:pPr>
      <w:r>
        <w:rPr>
          <w:color w:val="000000"/>
        </w:rPr>
        <w:lastRenderedPageBreak/>
        <w:t>Note: Loans secured by units in projects with a status of “Unavailable” in Condo Project Manager (CPM) will require a Full Condo Project review and may be ineligible for purchase.</w:t>
      </w:r>
    </w:p>
    <w:p w14:paraId="12024E24" w14:textId="77777777" w:rsidR="00F0591B" w:rsidRDefault="00647477" w:rsidP="0003666D">
      <w:pPr>
        <w:pStyle w:val="Heading3"/>
      </w:pPr>
      <w:r>
        <w:t>Eligible Projects and Project Review Types</w:t>
      </w:r>
    </w:p>
    <w:p w14:paraId="7D7C67E2" w14:textId="77777777" w:rsidR="00F0591B" w:rsidRDefault="00647477">
      <w:pPr>
        <w:pStyle w:val="ListParagraph"/>
        <w:numPr>
          <w:ilvl w:val="0"/>
          <w:numId w:val="2"/>
        </w:numPr>
        <w:spacing w:after="40"/>
      </w:pPr>
      <w:r>
        <w:rPr>
          <w:color w:val="000000"/>
        </w:rPr>
        <w:t>Full Project Review</w:t>
      </w:r>
    </w:p>
    <w:p w14:paraId="28AA3AC5" w14:textId="77777777" w:rsidR="00F0591B" w:rsidRDefault="00647477">
      <w:pPr>
        <w:pStyle w:val="ListParagraph"/>
        <w:numPr>
          <w:ilvl w:val="1"/>
          <w:numId w:val="7"/>
        </w:numPr>
        <w:spacing w:after="40"/>
      </w:pPr>
      <w:r>
        <w:rPr>
          <w:color w:val="000000"/>
        </w:rPr>
        <w:t>Attached Condo Unit in a New or Newly Converted Project</w:t>
      </w:r>
    </w:p>
    <w:p w14:paraId="259D602D" w14:textId="77777777" w:rsidR="00F0591B" w:rsidRDefault="00647477">
      <w:pPr>
        <w:pStyle w:val="ListParagraph"/>
        <w:numPr>
          <w:ilvl w:val="1"/>
          <w:numId w:val="7"/>
        </w:numPr>
        <w:spacing w:after="40"/>
      </w:pPr>
      <w:r>
        <w:rPr>
          <w:color w:val="000000"/>
        </w:rPr>
        <w:t>Projects that are deemed ineligible for Limited Review must complete a Full Project Review</w:t>
      </w:r>
    </w:p>
    <w:p w14:paraId="217F5233" w14:textId="77777777" w:rsidR="00F0591B" w:rsidRDefault="00647477">
      <w:pPr>
        <w:pStyle w:val="ListParagraph"/>
        <w:numPr>
          <w:ilvl w:val="1"/>
          <w:numId w:val="7"/>
        </w:numPr>
        <w:spacing w:after="40"/>
      </w:pPr>
      <w:r>
        <w:rPr>
          <w:color w:val="000000"/>
        </w:rPr>
        <w:t>Non-Warrantable Condos Project with NW Condo restrictions</w:t>
      </w:r>
    </w:p>
    <w:p w14:paraId="2C813CAE" w14:textId="77777777" w:rsidR="00F0591B" w:rsidRDefault="00647477">
      <w:pPr>
        <w:pStyle w:val="ListParagraph"/>
        <w:numPr>
          <w:ilvl w:val="0"/>
          <w:numId w:val="2"/>
        </w:numPr>
        <w:spacing w:after="40"/>
      </w:pPr>
      <w:r>
        <w:rPr>
          <w:color w:val="000000"/>
        </w:rPr>
        <w:t>Limited Project Review</w:t>
      </w:r>
    </w:p>
    <w:p w14:paraId="7501A3FE" w14:textId="77777777" w:rsidR="00F0591B" w:rsidRDefault="00647477">
      <w:pPr>
        <w:pStyle w:val="ListParagraph"/>
        <w:numPr>
          <w:ilvl w:val="1"/>
          <w:numId w:val="7"/>
        </w:numPr>
        <w:spacing w:after="40"/>
      </w:pPr>
      <w:r>
        <w:rPr>
          <w:color w:val="000000"/>
        </w:rPr>
        <w:t>The unit securing the mortgage must be an attached unit in an established condo project</w:t>
      </w:r>
    </w:p>
    <w:p w14:paraId="5AFD3DBC" w14:textId="77777777" w:rsidR="00F0591B" w:rsidRDefault="00647477">
      <w:pPr>
        <w:pStyle w:val="ListParagraph"/>
        <w:numPr>
          <w:ilvl w:val="1"/>
          <w:numId w:val="7"/>
        </w:numPr>
        <w:spacing w:after="40"/>
      </w:pPr>
      <w:r>
        <w:rPr>
          <w:color w:val="000000"/>
        </w:rPr>
        <w:t>Attached units in established projects located in Florida may be subject to more restrictive LTV ratio requirements under the Limited Review process, as per FNMA guidelines</w:t>
      </w:r>
    </w:p>
    <w:p w14:paraId="403635E1" w14:textId="77777777" w:rsidR="00F0591B" w:rsidRDefault="00647477">
      <w:pPr>
        <w:pStyle w:val="ListParagraph"/>
        <w:numPr>
          <w:ilvl w:val="1"/>
          <w:numId w:val="7"/>
        </w:numPr>
        <w:spacing w:after="40"/>
      </w:pPr>
      <w:r>
        <w:rPr>
          <w:color w:val="000000"/>
        </w:rPr>
        <w:t>The Seller must ensure the project and unit meet the following eligibility requirements:</w:t>
      </w:r>
    </w:p>
    <w:p w14:paraId="7ABDD7BE" w14:textId="77777777" w:rsidR="00F0591B" w:rsidRDefault="00647477" w:rsidP="00EC3561">
      <w:pPr>
        <w:pStyle w:val="ListParagraph"/>
        <w:numPr>
          <w:ilvl w:val="2"/>
          <w:numId w:val="7"/>
        </w:numPr>
        <w:spacing w:after="40"/>
      </w:pPr>
      <w:r>
        <w:rPr>
          <w:color w:val="000000"/>
        </w:rPr>
        <w:t>The project meets the general requirements for condos, co-ops, or PUDs</w:t>
      </w:r>
    </w:p>
    <w:p w14:paraId="600AA083" w14:textId="77777777" w:rsidR="00F0591B" w:rsidRDefault="00647477" w:rsidP="00EC3561">
      <w:pPr>
        <w:pStyle w:val="ListParagraph"/>
        <w:numPr>
          <w:ilvl w:val="2"/>
          <w:numId w:val="7"/>
        </w:numPr>
        <w:spacing w:after="40"/>
      </w:pPr>
      <w:r>
        <w:rPr>
          <w:color w:val="000000"/>
        </w:rPr>
        <w:t>The project does not include manufactured homes</w:t>
      </w:r>
    </w:p>
    <w:p w14:paraId="12BCB19C" w14:textId="77777777" w:rsidR="00F0591B" w:rsidRDefault="00647477" w:rsidP="00EC3561">
      <w:pPr>
        <w:pStyle w:val="ListParagraph"/>
        <w:numPr>
          <w:ilvl w:val="2"/>
          <w:numId w:val="7"/>
        </w:numPr>
        <w:spacing w:after="40"/>
      </w:pPr>
      <w:r>
        <w:rPr>
          <w:color w:val="000000"/>
        </w:rPr>
        <w:t>No more than 15% of the units have special assessments that are 60 or more days past due</w:t>
      </w:r>
    </w:p>
    <w:p w14:paraId="6BF6765A" w14:textId="77777777" w:rsidR="00F0591B" w:rsidRDefault="00647477">
      <w:pPr>
        <w:pStyle w:val="ListParagraph"/>
        <w:numPr>
          <w:ilvl w:val="1"/>
          <w:numId w:val="7"/>
        </w:numPr>
        <w:spacing w:after="40"/>
      </w:pPr>
      <w:r>
        <w:rPr>
          <w:color w:val="000000"/>
        </w:rPr>
        <w:t>If the LTV, CLTV, or HCLTV ratios exceed the limits, or if the seller becomes aware of any factors making the project ineligible under a Limited Review, they must use another review method. The project must meet all eligibility requirements for the selected review type</w:t>
      </w:r>
    </w:p>
    <w:p w14:paraId="69273BE0" w14:textId="77777777" w:rsidR="00F0591B" w:rsidRDefault="00647477">
      <w:pPr>
        <w:pStyle w:val="ListParagraph"/>
        <w:numPr>
          <w:ilvl w:val="1"/>
          <w:numId w:val="7"/>
        </w:numPr>
        <w:spacing w:after="40"/>
      </w:pPr>
      <w:r>
        <w:rPr>
          <w:color w:val="000000"/>
        </w:rPr>
        <w:t>The Project does not exhibit any characteristics that would classify it as an ineligible condominium project under Fannie Mae (FNMA) guidelines, including but not limited to:</w:t>
      </w:r>
    </w:p>
    <w:p w14:paraId="2130F0D8" w14:textId="77777777" w:rsidR="00F0591B" w:rsidRDefault="00647477" w:rsidP="0023219E">
      <w:pPr>
        <w:pStyle w:val="ListParagraph"/>
        <w:numPr>
          <w:ilvl w:val="2"/>
          <w:numId w:val="7"/>
        </w:numPr>
        <w:spacing w:after="40"/>
      </w:pPr>
      <w:r>
        <w:rPr>
          <w:color w:val="000000"/>
        </w:rPr>
        <w:t>Condotels, including projects with registration services and/or projects that operate as motel/hotel</w:t>
      </w:r>
    </w:p>
    <w:p w14:paraId="6D945A98" w14:textId="77777777" w:rsidR="00F0591B" w:rsidRDefault="00647477" w:rsidP="0023219E">
      <w:pPr>
        <w:pStyle w:val="ListParagraph"/>
        <w:numPr>
          <w:ilvl w:val="2"/>
          <w:numId w:val="7"/>
        </w:numPr>
        <w:spacing w:after="40"/>
      </w:pPr>
      <w:r>
        <w:rPr>
          <w:color w:val="000000"/>
        </w:rPr>
        <w:t>Projects Subject to Split Ownership Arrangements</w:t>
      </w:r>
    </w:p>
    <w:p w14:paraId="6F646809" w14:textId="77777777" w:rsidR="00F0591B" w:rsidRDefault="00647477" w:rsidP="0023219E">
      <w:pPr>
        <w:pStyle w:val="ListParagraph"/>
        <w:numPr>
          <w:ilvl w:val="2"/>
          <w:numId w:val="7"/>
        </w:numPr>
        <w:spacing w:after="40"/>
      </w:pPr>
      <w:r>
        <w:rPr>
          <w:color w:val="000000"/>
        </w:rPr>
        <w:t>Projects that Contain Multi-Dwelling Unit Condos or Co-ops</w:t>
      </w:r>
    </w:p>
    <w:p w14:paraId="79F813FB" w14:textId="77777777" w:rsidR="00F0591B" w:rsidRDefault="00647477" w:rsidP="0023219E">
      <w:pPr>
        <w:pStyle w:val="ListParagraph"/>
        <w:numPr>
          <w:ilvl w:val="2"/>
          <w:numId w:val="7"/>
        </w:numPr>
        <w:spacing w:after="40"/>
      </w:pPr>
      <w:r>
        <w:rPr>
          <w:color w:val="000000"/>
        </w:rPr>
        <w:t>Projects with Property that is not Real Estate</w:t>
      </w:r>
    </w:p>
    <w:p w14:paraId="3D2387FC" w14:textId="77777777" w:rsidR="00F0591B" w:rsidRDefault="00647477" w:rsidP="0023219E">
      <w:pPr>
        <w:pStyle w:val="ListParagraph"/>
        <w:numPr>
          <w:ilvl w:val="2"/>
          <w:numId w:val="7"/>
        </w:numPr>
        <w:spacing w:after="40"/>
      </w:pPr>
      <w:r>
        <w:rPr>
          <w:color w:val="000000"/>
        </w:rPr>
        <w:t>Projects that Operate as a Continuing Care Community or Facility</w:t>
      </w:r>
    </w:p>
    <w:p w14:paraId="17249582" w14:textId="77777777" w:rsidR="00F0591B" w:rsidRDefault="00647477" w:rsidP="0023219E">
      <w:pPr>
        <w:pStyle w:val="ListParagraph"/>
        <w:numPr>
          <w:ilvl w:val="2"/>
          <w:numId w:val="7"/>
        </w:numPr>
        <w:spacing w:after="40"/>
      </w:pPr>
      <w:r>
        <w:rPr>
          <w:color w:val="000000"/>
        </w:rPr>
        <w:t>Non-Incidental Business Arrangements</w:t>
      </w:r>
    </w:p>
    <w:p w14:paraId="71885039" w14:textId="77777777" w:rsidR="00F0591B" w:rsidRDefault="00647477" w:rsidP="0023219E">
      <w:pPr>
        <w:pStyle w:val="ListParagraph"/>
        <w:numPr>
          <w:ilvl w:val="2"/>
          <w:numId w:val="7"/>
        </w:numPr>
        <w:spacing w:after="40"/>
      </w:pPr>
      <w:r>
        <w:rPr>
          <w:color w:val="000000"/>
        </w:rPr>
        <w:t>Commercial Space and Mixed-Use Allocation</w:t>
      </w:r>
    </w:p>
    <w:p w14:paraId="157A9D29" w14:textId="77777777" w:rsidR="00F0591B" w:rsidRDefault="00647477" w:rsidP="0023219E">
      <w:pPr>
        <w:pStyle w:val="ListParagraph"/>
        <w:numPr>
          <w:ilvl w:val="2"/>
          <w:numId w:val="7"/>
        </w:numPr>
        <w:spacing w:after="40"/>
      </w:pPr>
      <w:r>
        <w:rPr>
          <w:color w:val="000000"/>
        </w:rPr>
        <w:t>Recreational Leases and Mandatory Memberships</w:t>
      </w:r>
    </w:p>
    <w:p w14:paraId="1BEBEA84" w14:textId="77777777" w:rsidR="00F0591B" w:rsidRDefault="00647477" w:rsidP="0023219E">
      <w:pPr>
        <w:pStyle w:val="ListParagraph"/>
        <w:numPr>
          <w:ilvl w:val="2"/>
          <w:numId w:val="7"/>
        </w:numPr>
        <w:spacing w:after="40"/>
      </w:pPr>
      <w:r>
        <w:rPr>
          <w:color w:val="000000"/>
        </w:rPr>
        <w:t>Live-Work Projects</w:t>
      </w:r>
    </w:p>
    <w:p w14:paraId="44907B68" w14:textId="77777777" w:rsidR="00F0591B" w:rsidRDefault="00647477" w:rsidP="0023219E">
      <w:pPr>
        <w:pStyle w:val="ListParagraph"/>
        <w:numPr>
          <w:ilvl w:val="2"/>
          <w:numId w:val="7"/>
        </w:numPr>
        <w:spacing w:after="40"/>
      </w:pPr>
      <w:r>
        <w:rPr>
          <w:color w:val="000000"/>
        </w:rPr>
        <w:t>Litigation or Pre-litigation Activity</w:t>
      </w:r>
    </w:p>
    <w:p w14:paraId="75DB1A1F" w14:textId="77777777" w:rsidR="00F0591B" w:rsidRDefault="00647477" w:rsidP="0023219E">
      <w:pPr>
        <w:pStyle w:val="ListParagraph"/>
        <w:numPr>
          <w:ilvl w:val="2"/>
          <w:numId w:val="7"/>
        </w:numPr>
        <w:spacing w:after="40"/>
      </w:pPr>
      <w:r>
        <w:rPr>
          <w:color w:val="000000"/>
        </w:rPr>
        <w:t>Single-Entity Ownership</w:t>
      </w:r>
    </w:p>
    <w:p w14:paraId="71861331" w14:textId="77777777" w:rsidR="00F0591B" w:rsidRDefault="00647477" w:rsidP="0023219E">
      <w:pPr>
        <w:pStyle w:val="ListParagraph"/>
        <w:numPr>
          <w:ilvl w:val="2"/>
          <w:numId w:val="7"/>
        </w:numPr>
        <w:spacing w:after="40"/>
      </w:pPr>
      <w:r>
        <w:rPr>
          <w:color w:val="000000"/>
        </w:rPr>
        <w:t>Projects in Need of Critical Repairs</w:t>
      </w:r>
    </w:p>
    <w:p w14:paraId="3F9B2946" w14:textId="77777777" w:rsidR="00F0591B" w:rsidRDefault="00647477" w:rsidP="0023219E">
      <w:pPr>
        <w:pStyle w:val="ListParagraph"/>
        <w:numPr>
          <w:ilvl w:val="2"/>
          <w:numId w:val="7"/>
        </w:numPr>
        <w:spacing w:after="40"/>
      </w:pPr>
      <w:r>
        <w:rPr>
          <w:color w:val="000000"/>
        </w:rPr>
        <w:t>Projects Terminating or Involved in Insolvency Proceedings</w:t>
      </w:r>
    </w:p>
    <w:p w14:paraId="3E8B409D" w14:textId="77777777" w:rsidR="00F0591B" w:rsidRDefault="00647477">
      <w:pPr>
        <w:pStyle w:val="ListParagraph"/>
        <w:numPr>
          <w:ilvl w:val="0"/>
          <w:numId w:val="2"/>
        </w:numPr>
        <w:spacing w:after="40"/>
      </w:pPr>
      <w:r>
        <w:rPr>
          <w:color w:val="000000"/>
        </w:rPr>
        <w:t>Project Review Waiver</w:t>
      </w:r>
    </w:p>
    <w:p w14:paraId="7F3AAD3C" w14:textId="77777777" w:rsidR="00F0591B" w:rsidRDefault="00647477">
      <w:pPr>
        <w:pStyle w:val="ListParagraph"/>
        <w:numPr>
          <w:ilvl w:val="1"/>
          <w:numId w:val="7"/>
        </w:numPr>
        <w:spacing w:after="40"/>
      </w:pPr>
      <w:r>
        <w:rPr>
          <w:color w:val="000000"/>
        </w:rPr>
        <w:lastRenderedPageBreak/>
        <w:t>Project review is waived for the following project types but must follow Fannie Mae Guides for acceptability</w:t>
      </w:r>
    </w:p>
    <w:p w14:paraId="0914CDB6" w14:textId="77777777" w:rsidR="00F0591B" w:rsidRDefault="00647477" w:rsidP="0023219E">
      <w:pPr>
        <w:pStyle w:val="ListParagraph"/>
        <w:numPr>
          <w:ilvl w:val="2"/>
          <w:numId w:val="7"/>
        </w:numPr>
        <w:spacing w:after="40"/>
      </w:pPr>
      <w:r>
        <w:rPr>
          <w:color w:val="000000"/>
        </w:rPr>
        <w:t>Detached Unit in a New or Established Condo Project</w:t>
      </w:r>
    </w:p>
    <w:p w14:paraId="7E247CC8" w14:textId="77777777" w:rsidR="00F0591B" w:rsidRDefault="00647477" w:rsidP="0023219E">
      <w:pPr>
        <w:pStyle w:val="ListParagraph"/>
        <w:numPr>
          <w:ilvl w:val="2"/>
          <w:numId w:val="7"/>
        </w:numPr>
        <w:spacing w:after="40"/>
      </w:pPr>
      <w:r>
        <w:rPr>
          <w:color w:val="000000"/>
        </w:rPr>
        <w:t>Unit located in a New or Established Two-to-Four Unit (2-4) Condo project</w:t>
      </w:r>
    </w:p>
    <w:p w14:paraId="58D3F14D" w14:textId="77777777" w:rsidR="00F0591B" w:rsidRDefault="00647477" w:rsidP="0023219E">
      <w:pPr>
        <w:pStyle w:val="ListParagraph"/>
        <w:numPr>
          <w:ilvl w:val="3"/>
          <w:numId w:val="26"/>
        </w:numPr>
        <w:spacing w:after="40"/>
        <w:ind w:left="1620"/>
      </w:pPr>
      <w:r>
        <w:rPr>
          <w:color w:val="000000"/>
        </w:rPr>
        <w:t>Borrower/Entity Owners may not own more than two units in any Two-to-Four Unit (2-4) project</w:t>
      </w:r>
    </w:p>
    <w:p w14:paraId="55DCFF59" w14:textId="77777777" w:rsidR="00F0591B" w:rsidRDefault="00647477" w:rsidP="0023219E">
      <w:pPr>
        <w:pStyle w:val="ListParagraph"/>
        <w:numPr>
          <w:ilvl w:val="2"/>
          <w:numId w:val="7"/>
        </w:numPr>
        <w:spacing w:after="40"/>
      </w:pPr>
      <w:r>
        <w:rPr>
          <w:color w:val="000000"/>
        </w:rPr>
        <w:t>Unit in a PUD project, except for PUD projects consisting of single-width and/or multi-width manufactured homes subject to a community land trust, deed restriction, ground lease, or shared equity arrangement and high LTV refinance loan</w:t>
      </w:r>
    </w:p>
    <w:p w14:paraId="1A3CD426" w14:textId="77777777" w:rsidR="00F0591B" w:rsidRDefault="00647477" w:rsidP="0003666D">
      <w:pPr>
        <w:pStyle w:val="Heading3"/>
      </w:pPr>
      <w:r>
        <w:t>Expiration Dates for Project Reviews</w:t>
      </w:r>
    </w:p>
    <w:tbl>
      <w:tblPr>
        <w:tblW w:w="9360" w:type="dxa"/>
        <w:jc w:val="center"/>
        <w:tblBorders>
          <w:top w:val="single" w:sz="6" w:space="0" w:color="C9C9C9"/>
          <w:left w:val="single" w:sz="6" w:space="0" w:color="C9C9C9"/>
          <w:bottom w:val="single" w:sz="6" w:space="0" w:color="C9C9C9"/>
          <w:right w:val="single" w:sz="6" w:space="0" w:color="C9C9C9"/>
          <w:insideH w:val="single" w:sz="6" w:space="0" w:color="C9C9C9"/>
          <w:insideV w:val="single" w:sz="6" w:space="0" w:color="C9C9C9"/>
        </w:tblBorders>
        <w:tblLook w:val="04A0" w:firstRow="1" w:lastRow="0" w:firstColumn="1" w:lastColumn="0" w:noHBand="0" w:noVBand="1"/>
      </w:tblPr>
      <w:tblGrid>
        <w:gridCol w:w="4680"/>
        <w:gridCol w:w="4680"/>
      </w:tblGrid>
      <w:tr w:rsidR="00F0591B" w14:paraId="267BCE19" w14:textId="77777777">
        <w:trPr>
          <w:tblHeader/>
          <w:jc w:val="center"/>
        </w:trPr>
        <w:tc>
          <w:tcPr>
            <w:tcW w:w="4680" w:type="dxa"/>
            <w:shd w:val="clear" w:color="auto" w:fill="632340"/>
            <w:vAlign w:val="center"/>
          </w:tcPr>
          <w:p w14:paraId="2AA36EFA" w14:textId="77777777" w:rsidR="00F0591B" w:rsidRDefault="00647477">
            <w:pPr>
              <w:jc w:val="center"/>
            </w:pPr>
            <w:r>
              <w:rPr>
                <w:b/>
                <w:color w:val="FFFFFF"/>
                <w:sz w:val="17"/>
              </w:rPr>
              <w:t>Project Review Process Employed</w:t>
            </w:r>
          </w:p>
        </w:tc>
        <w:tc>
          <w:tcPr>
            <w:tcW w:w="4680" w:type="dxa"/>
            <w:shd w:val="clear" w:color="auto" w:fill="632340"/>
            <w:vAlign w:val="center"/>
          </w:tcPr>
          <w:p w14:paraId="5AE536FF" w14:textId="77777777" w:rsidR="00F0591B" w:rsidRDefault="00647477">
            <w:pPr>
              <w:jc w:val="center"/>
            </w:pPr>
            <w:r>
              <w:rPr>
                <w:b/>
                <w:color w:val="FFFFFF"/>
                <w:sz w:val="17"/>
              </w:rPr>
              <w:t>Expiration of Project Review</w:t>
            </w:r>
          </w:p>
        </w:tc>
      </w:tr>
      <w:tr w:rsidR="00F0591B" w14:paraId="2D4129A0" w14:textId="77777777">
        <w:trPr>
          <w:jc w:val="center"/>
        </w:trPr>
        <w:tc>
          <w:tcPr>
            <w:tcW w:w="4680" w:type="dxa"/>
            <w:shd w:val="clear" w:color="auto" w:fill="FFFFFF"/>
            <w:vAlign w:val="center"/>
          </w:tcPr>
          <w:p w14:paraId="769E596A" w14:textId="77777777" w:rsidR="00F0591B" w:rsidRDefault="00647477" w:rsidP="00E21061">
            <w:pPr>
              <w:spacing w:after="0"/>
            </w:pPr>
            <w:r>
              <w:rPr>
                <w:color w:val="000000"/>
                <w:sz w:val="17"/>
              </w:rPr>
              <w:t>Limited Review</w:t>
            </w:r>
            <w:r>
              <w:br/>
            </w:r>
            <w:r>
              <w:rPr>
                <w:color w:val="000000"/>
                <w:sz w:val="17"/>
              </w:rPr>
              <w:t>Full Review for Established Projects</w:t>
            </w:r>
          </w:p>
        </w:tc>
        <w:tc>
          <w:tcPr>
            <w:tcW w:w="4680" w:type="dxa"/>
            <w:shd w:val="clear" w:color="auto" w:fill="FFFFFF"/>
            <w:vAlign w:val="center"/>
          </w:tcPr>
          <w:p w14:paraId="4D66EB52" w14:textId="77777777" w:rsidR="00E21061" w:rsidRPr="00E21061" w:rsidRDefault="00647477" w:rsidP="00E21061">
            <w:pPr>
              <w:pStyle w:val="ListParagraph"/>
              <w:numPr>
                <w:ilvl w:val="0"/>
                <w:numId w:val="35"/>
              </w:numPr>
              <w:spacing w:after="0"/>
            </w:pPr>
            <w:r w:rsidRPr="00E21061">
              <w:rPr>
                <w:color w:val="000000"/>
                <w:sz w:val="17"/>
              </w:rPr>
              <w:t xml:space="preserve">CPM/PERS must have been completed within one year prior to the note date </w:t>
            </w:r>
          </w:p>
          <w:p w14:paraId="33D92A86" w14:textId="57E37E08" w:rsidR="00F0591B" w:rsidRDefault="00647477" w:rsidP="00E21061">
            <w:pPr>
              <w:pStyle w:val="ListParagraph"/>
              <w:numPr>
                <w:ilvl w:val="0"/>
                <w:numId w:val="35"/>
              </w:numPr>
              <w:spacing w:after="0"/>
            </w:pPr>
            <w:r w:rsidRPr="00E21061">
              <w:rPr>
                <w:color w:val="000000"/>
                <w:sz w:val="17"/>
              </w:rPr>
              <w:t>A new questionnaire is required for each loan transaction as well the Condo Project Certification</w:t>
            </w:r>
          </w:p>
        </w:tc>
      </w:tr>
      <w:tr w:rsidR="00F0591B" w14:paraId="308D438B" w14:textId="77777777">
        <w:trPr>
          <w:jc w:val="center"/>
        </w:trPr>
        <w:tc>
          <w:tcPr>
            <w:tcW w:w="4680" w:type="dxa"/>
            <w:shd w:val="clear" w:color="auto" w:fill="EFE9ED"/>
            <w:vAlign w:val="center"/>
          </w:tcPr>
          <w:p w14:paraId="37E6BBE3" w14:textId="77777777" w:rsidR="00F0591B" w:rsidRDefault="00647477" w:rsidP="00E21061">
            <w:pPr>
              <w:spacing w:after="0"/>
            </w:pPr>
            <w:r>
              <w:rPr>
                <w:color w:val="000000"/>
                <w:sz w:val="17"/>
              </w:rPr>
              <w:t>Full Review for New Projects</w:t>
            </w:r>
          </w:p>
        </w:tc>
        <w:tc>
          <w:tcPr>
            <w:tcW w:w="4680" w:type="dxa"/>
            <w:shd w:val="clear" w:color="auto" w:fill="EFE9ED"/>
            <w:vAlign w:val="center"/>
          </w:tcPr>
          <w:p w14:paraId="0A22F0B3" w14:textId="77777777" w:rsidR="00E21061" w:rsidRPr="00E21061" w:rsidRDefault="00647477" w:rsidP="00E21061">
            <w:pPr>
              <w:pStyle w:val="ListParagraph"/>
              <w:numPr>
                <w:ilvl w:val="0"/>
                <w:numId w:val="36"/>
              </w:numPr>
              <w:spacing w:after="0"/>
              <w:ind w:left="516"/>
            </w:pPr>
            <w:r w:rsidRPr="00E21061">
              <w:rPr>
                <w:color w:val="000000"/>
                <w:sz w:val="17"/>
              </w:rPr>
              <w:t xml:space="preserve">CPM/PERS must have been completed within 180 days prior to the note date </w:t>
            </w:r>
          </w:p>
          <w:p w14:paraId="29C2C85C" w14:textId="36FFB080" w:rsidR="00F0591B" w:rsidRDefault="00647477" w:rsidP="00E21061">
            <w:pPr>
              <w:pStyle w:val="ListParagraph"/>
              <w:numPr>
                <w:ilvl w:val="0"/>
                <w:numId w:val="36"/>
              </w:numPr>
              <w:spacing w:after="0"/>
              <w:ind w:left="516"/>
            </w:pPr>
            <w:r w:rsidRPr="00E21061">
              <w:rPr>
                <w:color w:val="000000"/>
                <w:sz w:val="17"/>
              </w:rPr>
              <w:t>A new questionnaire is required for each loan transaction as well the Condominium Project Certification</w:t>
            </w:r>
          </w:p>
        </w:tc>
      </w:tr>
      <w:tr w:rsidR="00F0591B" w14:paraId="0440C707" w14:textId="77777777">
        <w:trPr>
          <w:jc w:val="center"/>
        </w:trPr>
        <w:tc>
          <w:tcPr>
            <w:tcW w:w="4680" w:type="dxa"/>
            <w:shd w:val="clear" w:color="auto" w:fill="FFFFFF"/>
            <w:vAlign w:val="center"/>
          </w:tcPr>
          <w:p w14:paraId="36650855" w14:textId="77777777" w:rsidR="00F0591B" w:rsidRDefault="00647477" w:rsidP="00E21061">
            <w:pPr>
              <w:spacing w:after="0"/>
            </w:pPr>
            <w:r>
              <w:rPr>
                <w:color w:val="000000"/>
                <w:sz w:val="17"/>
              </w:rPr>
              <w:t>Approved by Fannie Mae as reflected in CPM</w:t>
            </w:r>
          </w:p>
        </w:tc>
        <w:tc>
          <w:tcPr>
            <w:tcW w:w="4680" w:type="dxa"/>
            <w:shd w:val="clear" w:color="auto" w:fill="FFFFFF"/>
            <w:vAlign w:val="center"/>
          </w:tcPr>
          <w:p w14:paraId="78C1958E" w14:textId="77777777" w:rsidR="00E21061" w:rsidRPr="00E21061" w:rsidRDefault="00647477" w:rsidP="00E21061">
            <w:pPr>
              <w:pStyle w:val="ListParagraph"/>
              <w:numPr>
                <w:ilvl w:val="0"/>
                <w:numId w:val="37"/>
              </w:numPr>
              <w:spacing w:after="0"/>
              <w:ind w:left="516"/>
            </w:pPr>
            <w:r w:rsidRPr="00E21061">
              <w:rPr>
                <w:color w:val="000000"/>
                <w:sz w:val="17"/>
              </w:rPr>
              <w:t>CPM/PERS must be valid (unexpired) as of the note date</w:t>
            </w:r>
          </w:p>
          <w:p w14:paraId="5CFD80BD" w14:textId="13F352F1" w:rsidR="00F0591B" w:rsidRDefault="00647477" w:rsidP="00E21061">
            <w:pPr>
              <w:pStyle w:val="ListParagraph"/>
              <w:numPr>
                <w:ilvl w:val="0"/>
                <w:numId w:val="37"/>
              </w:numPr>
              <w:spacing w:after="0"/>
              <w:ind w:left="516"/>
            </w:pPr>
            <w:r w:rsidRPr="00E21061">
              <w:rPr>
                <w:color w:val="000000"/>
                <w:sz w:val="17"/>
              </w:rPr>
              <w:t>A new questionnaire is required for each loan transaction as well the Condominium Project Certification</w:t>
            </w:r>
          </w:p>
        </w:tc>
      </w:tr>
    </w:tbl>
    <w:p w14:paraId="44200E64" w14:textId="77777777" w:rsidR="00F0591B" w:rsidRDefault="00F0591B"/>
    <w:p w14:paraId="1CD4EAAC" w14:textId="77777777" w:rsidR="00F0591B" w:rsidRDefault="00647477">
      <w:pPr>
        <w:pStyle w:val="ListParagraph"/>
        <w:numPr>
          <w:ilvl w:val="0"/>
          <w:numId w:val="2"/>
        </w:numPr>
        <w:spacing w:after="40"/>
      </w:pPr>
      <w:r>
        <w:rPr>
          <w:color w:val="000000"/>
        </w:rPr>
        <w:t>Loans secured by units in projects that did not meet Fannie Mae’s eligibility requirements as of the note date may still be delivered after the project becomes compliant, provided all of the following are met:</w:t>
      </w:r>
    </w:p>
    <w:p w14:paraId="2F3B81E1" w14:textId="77777777" w:rsidR="00F0591B" w:rsidRDefault="00647477">
      <w:pPr>
        <w:pStyle w:val="ListParagraph"/>
        <w:numPr>
          <w:ilvl w:val="1"/>
          <w:numId w:val="7"/>
        </w:numPr>
        <w:spacing w:after="40"/>
      </w:pPr>
      <w:r>
        <w:rPr>
          <w:color w:val="000000"/>
        </w:rPr>
        <w:t>The project meets applicable Fannie Mae eligibility requirements at the time of delivery</w:t>
      </w:r>
    </w:p>
    <w:p w14:paraId="18F273D3" w14:textId="77777777" w:rsidR="00F0591B" w:rsidRDefault="00647477">
      <w:pPr>
        <w:pStyle w:val="ListParagraph"/>
        <w:numPr>
          <w:ilvl w:val="1"/>
          <w:numId w:val="7"/>
        </w:numPr>
        <w:spacing w:after="40"/>
      </w:pPr>
      <w:r>
        <w:rPr>
          <w:color w:val="000000"/>
        </w:rPr>
        <w:t>All standard mortgage seasoning and other loan-specific requirements are satisfied</w:t>
      </w:r>
    </w:p>
    <w:p w14:paraId="28522C63" w14:textId="77777777" w:rsidR="00F0591B" w:rsidRDefault="00647477">
      <w:pPr>
        <w:pStyle w:val="ListParagraph"/>
        <w:numPr>
          <w:ilvl w:val="1"/>
          <w:numId w:val="7"/>
        </w:numPr>
        <w:spacing w:after="40"/>
      </w:pPr>
      <w:r>
        <w:rPr>
          <w:color w:val="000000"/>
        </w:rPr>
        <w:t>Example: If a loan closes in a new project that does not yet meet Fannie Mae’s pre-sale requirement, the loan may be delivered once the pre-sale threshold is met and all other criteria are fulfilled</w:t>
      </w:r>
    </w:p>
    <w:p w14:paraId="737D976C" w14:textId="77777777" w:rsidR="00F0591B" w:rsidRDefault="00647477" w:rsidP="0003666D">
      <w:pPr>
        <w:pStyle w:val="Heading3"/>
      </w:pPr>
      <w:r>
        <w:t>Florida Condominium Project Overlays</w:t>
      </w:r>
    </w:p>
    <w:p w14:paraId="3426F2AF" w14:textId="77777777" w:rsidR="00F0591B" w:rsidRDefault="00647477">
      <w:pPr>
        <w:pStyle w:val="ListParagraph"/>
        <w:numPr>
          <w:ilvl w:val="0"/>
          <w:numId w:val="2"/>
        </w:numPr>
        <w:spacing w:after="40"/>
      </w:pPr>
      <w:r>
        <w:rPr>
          <w:color w:val="000000"/>
        </w:rPr>
        <w:t>The following overlays apply to Florida condos that are three (3) or more stories high and thirty (30) years or older (25 years or older if the building is within 3 miles of the coastline):</w:t>
      </w:r>
    </w:p>
    <w:p w14:paraId="5539055B" w14:textId="77777777" w:rsidR="00F0591B" w:rsidRDefault="00647477">
      <w:pPr>
        <w:pStyle w:val="ListParagraph"/>
        <w:numPr>
          <w:ilvl w:val="1"/>
          <w:numId w:val="7"/>
        </w:numPr>
        <w:spacing w:after="40"/>
      </w:pPr>
      <w:r>
        <w:rPr>
          <w:color w:val="000000"/>
        </w:rPr>
        <w:t>Evidence is required that the building has completed the required inspections outlined in FL SB-4D</w:t>
      </w:r>
    </w:p>
    <w:p w14:paraId="078F4F7A" w14:textId="77777777" w:rsidR="00F0591B" w:rsidRDefault="00647477" w:rsidP="005B6E1F">
      <w:pPr>
        <w:pStyle w:val="ListParagraph"/>
        <w:numPr>
          <w:ilvl w:val="2"/>
          <w:numId w:val="7"/>
        </w:numPr>
        <w:spacing w:after="40"/>
      </w:pPr>
      <w:r>
        <w:rPr>
          <w:color w:val="000000"/>
        </w:rPr>
        <w:t>If the building has not completed the required inspections it is ineligible for financing</w:t>
      </w:r>
    </w:p>
    <w:p w14:paraId="1FE89F83" w14:textId="77777777" w:rsidR="00F0591B" w:rsidRDefault="00647477">
      <w:pPr>
        <w:pStyle w:val="ListParagraph"/>
        <w:numPr>
          <w:ilvl w:val="1"/>
          <w:numId w:val="7"/>
        </w:numPr>
        <w:spacing w:after="40"/>
      </w:pPr>
      <w:r>
        <w:rPr>
          <w:color w:val="000000"/>
        </w:rPr>
        <w:lastRenderedPageBreak/>
        <w:t>If the inspection revealed a substantial structural deterioration and/or any unsafe or dangerous conditions, evidence that the required repairs have been completed is required, or the project is ineligible</w:t>
      </w:r>
    </w:p>
    <w:p w14:paraId="3A3C342A" w14:textId="77777777" w:rsidR="00F0591B" w:rsidRDefault="00647477">
      <w:pPr>
        <w:pStyle w:val="ListParagraph"/>
        <w:numPr>
          <w:ilvl w:val="1"/>
          <w:numId w:val="7"/>
        </w:numPr>
        <w:spacing w:after="40"/>
      </w:pPr>
      <w:r>
        <w:rPr>
          <w:color w:val="000000"/>
        </w:rPr>
        <w:t>Evidence is required that the Association has completed the required structural integrity reserve study, and the budget adequately contains sufficient reserves</w:t>
      </w:r>
    </w:p>
    <w:p w14:paraId="32AA055A" w14:textId="77777777" w:rsidR="00F0591B" w:rsidRDefault="00647477" w:rsidP="005B6E1F">
      <w:pPr>
        <w:pStyle w:val="ListParagraph"/>
        <w:numPr>
          <w:ilvl w:val="2"/>
          <w:numId w:val="7"/>
        </w:numPr>
        <w:spacing w:after="40"/>
      </w:pPr>
      <w:r>
        <w:rPr>
          <w:color w:val="000000"/>
        </w:rPr>
        <w:t>The monthly HOA fee should be consistent with the budget</w:t>
      </w:r>
    </w:p>
    <w:p w14:paraId="3F9C1C38" w14:textId="77777777" w:rsidR="00F0591B" w:rsidRDefault="00647477">
      <w:pPr>
        <w:pStyle w:val="ListParagraph"/>
        <w:numPr>
          <w:ilvl w:val="0"/>
          <w:numId w:val="2"/>
        </w:numPr>
        <w:spacing w:after="40"/>
      </w:pPr>
      <w:r>
        <w:rPr>
          <w:color w:val="000000"/>
        </w:rPr>
        <w:t>48 hours prior to closing, Seller must re-verify that the project has maintained its approved status</w:t>
      </w:r>
    </w:p>
    <w:p w14:paraId="62F377F8" w14:textId="77777777" w:rsidR="00F0591B" w:rsidRDefault="00647477" w:rsidP="0003666D">
      <w:pPr>
        <w:pStyle w:val="Heading3"/>
      </w:pPr>
      <w:r>
        <w:t>Restrictions to Non-Warrantable Condominium Projects</w:t>
      </w:r>
    </w:p>
    <w:p w14:paraId="314E46F4" w14:textId="77777777" w:rsidR="00F0591B" w:rsidRDefault="00647477">
      <w:pPr>
        <w:pStyle w:val="ListParagraph"/>
        <w:numPr>
          <w:ilvl w:val="0"/>
          <w:numId w:val="2"/>
        </w:numPr>
        <w:spacing w:after="40"/>
      </w:pPr>
      <w:r>
        <w:rPr>
          <w:color w:val="000000"/>
        </w:rPr>
        <w:t>Risk stacking of non-warrantable features are not permitted</w:t>
      </w:r>
    </w:p>
    <w:p w14:paraId="2304BAA9" w14:textId="77777777" w:rsidR="00F0591B" w:rsidRDefault="00647477">
      <w:pPr>
        <w:pStyle w:val="ListParagraph"/>
        <w:numPr>
          <w:ilvl w:val="0"/>
          <w:numId w:val="2"/>
        </w:numPr>
        <w:spacing w:after="40"/>
      </w:pPr>
      <w:r>
        <w:rPr>
          <w:color w:val="000000"/>
        </w:rPr>
        <w:t>A single owner / entity may not own more than 30% of the units</w:t>
      </w:r>
    </w:p>
    <w:p w14:paraId="0779ABD5" w14:textId="77777777" w:rsidR="00F0591B" w:rsidRDefault="00647477">
      <w:pPr>
        <w:pStyle w:val="ListParagraph"/>
        <w:numPr>
          <w:ilvl w:val="0"/>
          <w:numId w:val="2"/>
        </w:numPr>
        <w:spacing w:after="40"/>
      </w:pPr>
      <w:r>
        <w:rPr>
          <w:color w:val="000000"/>
        </w:rPr>
        <w:t>Commercial space must be typical to the market, have no negative impact and comprise 49% or less of project space</w:t>
      </w:r>
    </w:p>
    <w:p w14:paraId="61C1B3F6" w14:textId="77777777" w:rsidR="00F0591B" w:rsidRDefault="00647477">
      <w:pPr>
        <w:pStyle w:val="ListParagraph"/>
        <w:numPr>
          <w:ilvl w:val="0"/>
          <w:numId w:val="2"/>
        </w:numPr>
        <w:spacing w:after="40"/>
      </w:pPr>
      <w:r>
        <w:rPr>
          <w:color w:val="000000"/>
        </w:rPr>
        <w:t>Investor concentration up to 70%</w:t>
      </w:r>
    </w:p>
    <w:p w14:paraId="5F21DD4D" w14:textId="77777777" w:rsidR="00F0591B" w:rsidRDefault="00647477">
      <w:pPr>
        <w:pStyle w:val="ListParagraph"/>
        <w:numPr>
          <w:ilvl w:val="0"/>
          <w:numId w:val="2"/>
        </w:numPr>
        <w:spacing w:after="40"/>
      </w:pPr>
      <w:r>
        <w:rPr>
          <w:color w:val="000000"/>
        </w:rPr>
        <w:t>No more than 25% of the total units in the project may be 60 days or more past due on their condo / HOA dues. This figure includes delinquencies for special assessments</w:t>
      </w:r>
    </w:p>
    <w:p w14:paraId="3133B342" w14:textId="77777777" w:rsidR="00F0591B" w:rsidRDefault="00647477">
      <w:pPr>
        <w:pStyle w:val="ListParagraph"/>
        <w:numPr>
          <w:ilvl w:val="0"/>
          <w:numId w:val="2"/>
        </w:numPr>
        <w:spacing w:after="40"/>
      </w:pPr>
      <w:r>
        <w:rPr>
          <w:color w:val="000000"/>
        </w:rPr>
        <w:t>Properties with significant deferred maintenance or critical repairs must adhere to FNMA criteria</w:t>
      </w:r>
    </w:p>
    <w:p w14:paraId="2770AE1D" w14:textId="77777777" w:rsidR="00F0591B" w:rsidRDefault="00647477">
      <w:pPr>
        <w:pStyle w:val="ListParagraph"/>
        <w:numPr>
          <w:ilvl w:val="0"/>
          <w:numId w:val="2"/>
        </w:numPr>
        <w:spacing w:after="40"/>
      </w:pPr>
      <w:r>
        <w:rPr>
          <w:color w:val="000000"/>
        </w:rPr>
        <w:t>Borrower must carry HO-6 coverage covering the replacement of items inside the unit. Master policy thru association may also have walls in coverage, and if so, that will satisfy the requirement</w:t>
      </w:r>
    </w:p>
    <w:p w14:paraId="28D45EC9" w14:textId="77777777" w:rsidR="00F0591B" w:rsidRDefault="00647477">
      <w:pPr>
        <w:pStyle w:val="ListParagraph"/>
        <w:numPr>
          <w:ilvl w:val="0"/>
          <w:numId w:val="2"/>
        </w:numPr>
        <w:spacing w:after="40"/>
      </w:pPr>
      <w:r>
        <w:rPr>
          <w:color w:val="000000"/>
        </w:rPr>
        <w:t>If the project is located in a flood zone requiring insurance (per FNMA), both the subject property and complex must have adequate flood insurance</w:t>
      </w:r>
    </w:p>
    <w:p w14:paraId="76450D19" w14:textId="77777777" w:rsidR="00F0591B" w:rsidRDefault="00647477">
      <w:pPr>
        <w:pStyle w:val="ListParagraph"/>
        <w:numPr>
          <w:ilvl w:val="0"/>
          <w:numId w:val="2"/>
        </w:numPr>
        <w:spacing w:after="40"/>
      </w:pPr>
      <w:r>
        <w:rPr>
          <w:color w:val="000000"/>
        </w:rPr>
        <w:t>Seller must confirm that the project documents do not give a unit owner or any other party priority over the rights of the first mortgagee, such as right of first refusal</w:t>
      </w:r>
    </w:p>
    <w:p w14:paraId="52146E3E" w14:textId="77777777" w:rsidR="00F0591B" w:rsidRDefault="00647477">
      <w:pPr>
        <w:pStyle w:val="ListParagraph"/>
        <w:numPr>
          <w:ilvl w:val="0"/>
          <w:numId w:val="2"/>
        </w:numPr>
        <w:spacing w:after="40"/>
      </w:pPr>
      <w:r>
        <w:rPr>
          <w:color w:val="000000"/>
        </w:rPr>
        <w:t>Mandatory dues are not allowed</w:t>
      </w:r>
    </w:p>
    <w:p w14:paraId="74D62B98" w14:textId="77777777" w:rsidR="00F0591B" w:rsidRDefault="00647477">
      <w:pPr>
        <w:pStyle w:val="ListParagraph"/>
        <w:numPr>
          <w:ilvl w:val="0"/>
          <w:numId w:val="2"/>
        </w:numPr>
        <w:spacing w:after="40"/>
      </w:pPr>
      <w:r>
        <w:rPr>
          <w:color w:val="000000"/>
        </w:rPr>
        <w:t>All common areas must be 100% complete</w:t>
      </w:r>
    </w:p>
    <w:p w14:paraId="575355B6" w14:textId="77777777" w:rsidR="00F0591B" w:rsidRDefault="00647477">
      <w:pPr>
        <w:pStyle w:val="ListParagraph"/>
        <w:numPr>
          <w:ilvl w:val="0"/>
          <w:numId w:val="2"/>
        </w:numPr>
        <w:spacing w:after="40"/>
      </w:pPr>
      <w:r>
        <w:rPr>
          <w:color w:val="000000"/>
        </w:rPr>
        <w:t>HOA should be in control. Projects under builder, developer control may be considered on a case-by-case basis and will require an investor exception approval, subject to an additional LLPA. Please submit for a formal review.</w:t>
      </w:r>
    </w:p>
    <w:p w14:paraId="330C0BBF" w14:textId="77777777" w:rsidR="00F0591B" w:rsidRDefault="00647477">
      <w:pPr>
        <w:pStyle w:val="ListParagraph"/>
        <w:numPr>
          <w:ilvl w:val="0"/>
          <w:numId w:val="2"/>
        </w:numPr>
        <w:spacing w:after="40"/>
      </w:pPr>
      <w:r>
        <w:rPr>
          <w:color w:val="000000"/>
        </w:rPr>
        <w:t>HOA reserves must demonstrate a minimum of 10%. No exceptions will be considered on this</w:t>
      </w:r>
    </w:p>
    <w:p w14:paraId="702B760D" w14:textId="77777777" w:rsidR="00F0591B" w:rsidRDefault="00647477">
      <w:pPr>
        <w:pStyle w:val="ListParagraph"/>
        <w:numPr>
          <w:ilvl w:val="0"/>
          <w:numId w:val="2"/>
        </w:numPr>
        <w:spacing w:after="40"/>
      </w:pPr>
      <w:r>
        <w:rPr>
          <w:color w:val="000000"/>
        </w:rPr>
        <w:t>Projects involved in litigation are acceptable as long as the pending lawsuit(s) are not</w:t>
      </w:r>
    </w:p>
    <w:p w14:paraId="4E5CBE7E" w14:textId="77777777" w:rsidR="00F0591B" w:rsidRDefault="00647477">
      <w:pPr>
        <w:pStyle w:val="ListParagraph"/>
        <w:numPr>
          <w:ilvl w:val="1"/>
          <w:numId w:val="7"/>
        </w:numPr>
        <w:spacing w:after="40"/>
      </w:pPr>
      <w:r>
        <w:rPr>
          <w:color w:val="000000"/>
        </w:rPr>
        <w:t>Structural in nature</w:t>
      </w:r>
    </w:p>
    <w:p w14:paraId="5704C5A8" w14:textId="77777777" w:rsidR="00F0591B" w:rsidRDefault="00647477">
      <w:pPr>
        <w:pStyle w:val="ListParagraph"/>
        <w:numPr>
          <w:ilvl w:val="1"/>
          <w:numId w:val="7"/>
        </w:numPr>
        <w:spacing w:after="40"/>
      </w:pPr>
      <w:r>
        <w:rPr>
          <w:color w:val="000000"/>
        </w:rPr>
        <w:t>Do not affect marketability of the units</w:t>
      </w:r>
    </w:p>
    <w:p w14:paraId="6D1FAEB9" w14:textId="77777777" w:rsidR="00F0591B" w:rsidRDefault="00647477">
      <w:pPr>
        <w:pStyle w:val="ListParagraph"/>
        <w:numPr>
          <w:ilvl w:val="1"/>
          <w:numId w:val="7"/>
        </w:numPr>
        <w:spacing w:after="40"/>
      </w:pPr>
      <w:r>
        <w:rPr>
          <w:color w:val="000000"/>
        </w:rPr>
        <w:t>Potential for damages do not exceed 25% of the HOA reserves OR with documentation from the insurance carrier and attorney representing the HOA or insurance carrier that the insurance carrier has agreed to provide the defense and the association’s insurance is sufficient to cover the litigation</w:t>
      </w:r>
    </w:p>
    <w:p w14:paraId="737ED03D" w14:textId="77777777" w:rsidR="00F0591B" w:rsidRDefault="00647477" w:rsidP="00446FA1">
      <w:pPr>
        <w:pStyle w:val="Heading2"/>
      </w:pPr>
      <w:r>
        <w:t>Ineligible Property Types</w:t>
      </w:r>
    </w:p>
    <w:p w14:paraId="630796B0" w14:textId="77777777" w:rsidR="00F0591B" w:rsidRDefault="00647477">
      <w:pPr>
        <w:pStyle w:val="ListParagraph"/>
        <w:numPr>
          <w:ilvl w:val="0"/>
          <w:numId w:val="2"/>
        </w:numPr>
        <w:spacing w:after="40"/>
      </w:pPr>
      <w:r>
        <w:rPr>
          <w:color w:val="000000"/>
        </w:rPr>
        <w:t>Cooperatives (CO-OP’s)</w:t>
      </w:r>
    </w:p>
    <w:p w14:paraId="352CD8BF" w14:textId="77777777" w:rsidR="00F0591B" w:rsidRDefault="00647477">
      <w:pPr>
        <w:pStyle w:val="ListParagraph"/>
        <w:numPr>
          <w:ilvl w:val="0"/>
          <w:numId w:val="2"/>
        </w:numPr>
        <w:spacing w:after="40"/>
      </w:pPr>
      <w:r>
        <w:rPr>
          <w:color w:val="000000"/>
        </w:rPr>
        <w:lastRenderedPageBreak/>
        <w:t>Manufactured Homes</w:t>
      </w:r>
    </w:p>
    <w:p w14:paraId="1483E610" w14:textId="77777777" w:rsidR="00F0591B" w:rsidRDefault="00647477">
      <w:pPr>
        <w:pStyle w:val="ListParagraph"/>
        <w:numPr>
          <w:ilvl w:val="0"/>
          <w:numId w:val="2"/>
        </w:numPr>
        <w:spacing w:after="40"/>
      </w:pPr>
      <w:r>
        <w:rPr>
          <w:color w:val="000000"/>
        </w:rPr>
        <w:t>Rural Properties are limited to max 20 acres</w:t>
      </w:r>
    </w:p>
    <w:p w14:paraId="231DC304" w14:textId="77777777" w:rsidR="00F0591B" w:rsidRDefault="00647477">
      <w:pPr>
        <w:pStyle w:val="ListParagraph"/>
        <w:numPr>
          <w:ilvl w:val="0"/>
          <w:numId w:val="2"/>
        </w:numPr>
        <w:spacing w:after="40"/>
      </w:pPr>
      <w:r>
        <w:rPr>
          <w:color w:val="000000"/>
        </w:rPr>
        <w:t>Residential units with &gt;= 5 units</w:t>
      </w:r>
    </w:p>
    <w:p w14:paraId="47CF23B4" w14:textId="77777777" w:rsidR="00F0591B" w:rsidRDefault="00647477">
      <w:pPr>
        <w:pStyle w:val="ListParagraph"/>
        <w:numPr>
          <w:ilvl w:val="0"/>
          <w:numId w:val="2"/>
        </w:numPr>
        <w:spacing w:after="40"/>
      </w:pPr>
      <w:r>
        <w:rPr>
          <w:color w:val="000000"/>
        </w:rPr>
        <w:t>Log Homes</w:t>
      </w:r>
    </w:p>
    <w:p w14:paraId="70999385" w14:textId="783C9056" w:rsidR="00F0591B" w:rsidRDefault="00647477">
      <w:pPr>
        <w:pStyle w:val="ListParagraph"/>
        <w:numPr>
          <w:ilvl w:val="1"/>
          <w:numId w:val="7"/>
        </w:numPr>
        <w:spacing w:after="40"/>
      </w:pPr>
      <w:r>
        <w:rPr>
          <w:color w:val="000000"/>
        </w:rPr>
        <w:t xml:space="preserve">Faux Log Homes (properties with a Log Cabin aesthetic, IE Log Cabin siding) may be eligible as determined by </w:t>
      </w:r>
      <w:r w:rsidR="00DE28DF">
        <w:rPr>
          <w:color w:val="000000"/>
        </w:rPr>
        <w:t>AMB</w:t>
      </w:r>
    </w:p>
    <w:p w14:paraId="4EBD3B12" w14:textId="77777777" w:rsidR="00F0591B" w:rsidRDefault="00647477">
      <w:pPr>
        <w:pStyle w:val="ListParagraph"/>
        <w:numPr>
          <w:ilvl w:val="0"/>
          <w:numId w:val="2"/>
        </w:numPr>
        <w:spacing w:after="40"/>
      </w:pPr>
      <w:r>
        <w:rPr>
          <w:color w:val="000000"/>
        </w:rPr>
        <w:t>Condotels</w:t>
      </w:r>
    </w:p>
    <w:p w14:paraId="4C8FEEA4" w14:textId="77777777" w:rsidR="00F0591B" w:rsidRDefault="00647477">
      <w:pPr>
        <w:pStyle w:val="ListParagraph"/>
        <w:numPr>
          <w:ilvl w:val="0"/>
          <w:numId w:val="2"/>
        </w:numPr>
        <w:spacing w:after="40"/>
      </w:pPr>
      <w:r>
        <w:rPr>
          <w:color w:val="000000"/>
        </w:rPr>
        <w:t>Condominium projects with registration services or restrictions on owner’s ability to occupy</w:t>
      </w:r>
    </w:p>
    <w:p w14:paraId="48C2DFE5" w14:textId="77777777" w:rsidR="00F0591B" w:rsidRDefault="00647477">
      <w:pPr>
        <w:pStyle w:val="ListParagraph"/>
        <w:numPr>
          <w:ilvl w:val="0"/>
          <w:numId w:val="2"/>
        </w:numPr>
        <w:spacing w:after="40"/>
      </w:pPr>
      <w:r>
        <w:rPr>
          <w:color w:val="000000"/>
        </w:rPr>
        <w:t>Unique Properties</w:t>
      </w:r>
    </w:p>
    <w:p w14:paraId="7714379E" w14:textId="77777777" w:rsidR="00F0591B" w:rsidRDefault="00647477">
      <w:pPr>
        <w:pStyle w:val="ListParagraph"/>
        <w:numPr>
          <w:ilvl w:val="0"/>
          <w:numId w:val="2"/>
        </w:numPr>
        <w:spacing w:after="40"/>
      </w:pPr>
      <w:r>
        <w:rPr>
          <w:color w:val="000000"/>
        </w:rPr>
        <w:t>Mixed Use Properties</w:t>
      </w:r>
    </w:p>
    <w:p w14:paraId="5DA6AA06" w14:textId="77777777" w:rsidR="00F0591B" w:rsidRDefault="00647477">
      <w:pPr>
        <w:pStyle w:val="ListParagraph"/>
        <w:numPr>
          <w:ilvl w:val="0"/>
          <w:numId w:val="2"/>
        </w:numPr>
        <w:spacing w:after="40"/>
      </w:pPr>
      <w:r>
        <w:rPr>
          <w:color w:val="000000"/>
        </w:rPr>
        <w:t>Builder Model Leaseback</w:t>
      </w:r>
    </w:p>
    <w:p w14:paraId="5DD58B29" w14:textId="77777777" w:rsidR="00F0591B" w:rsidRDefault="00647477">
      <w:pPr>
        <w:pStyle w:val="ListParagraph"/>
        <w:numPr>
          <w:ilvl w:val="0"/>
          <w:numId w:val="2"/>
        </w:numPr>
        <w:spacing w:after="40"/>
      </w:pPr>
      <w:r>
        <w:rPr>
          <w:color w:val="000000"/>
        </w:rPr>
        <w:t>Boarding Houses</w:t>
      </w:r>
    </w:p>
    <w:p w14:paraId="64487BB5" w14:textId="77777777" w:rsidR="00F0591B" w:rsidRDefault="00647477">
      <w:pPr>
        <w:pStyle w:val="ListParagraph"/>
        <w:numPr>
          <w:ilvl w:val="0"/>
          <w:numId w:val="2"/>
        </w:numPr>
        <w:spacing w:after="40"/>
      </w:pPr>
      <w:r>
        <w:rPr>
          <w:color w:val="000000"/>
        </w:rPr>
        <w:t>Barndominiums</w:t>
      </w:r>
    </w:p>
    <w:p w14:paraId="4BBECA76" w14:textId="77777777" w:rsidR="00F0591B" w:rsidRDefault="00647477">
      <w:pPr>
        <w:pStyle w:val="ListParagraph"/>
        <w:numPr>
          <w:ilvl w:val="0"/>
          <w:numId w:val="2"/>
        </w:numPr>
        <w:spacing w:after="40"/>
      </w:pPr>
      <w:r>
        <w:rPr>
          <w:color w:val="000000"/>
        </w:rPr>
        <w:t>Group Homes</w:t>
      </w:r>
    </w:p>
    <w:p w14:paraId="7169E66F" w14:textId="77777777" w:rsidR="00F0591B" w:rsidRDefault="00647477">
      <w:pPr>
        <w:pStyle w:val="ListParagraph"/>
        <w:numPr>
          <w:ilvl w:val="0"/>
          <w:numId w:val="2"/>
        </w:numPr>
        <w:spacing w:after="40"/>
      </w:pPr>
      <w:r>
        <w:rPr>
          <w:color w:val="000000"/>
        </w:rPr>
        <w:t>Fractional Ownership/Timeshares</w:t>
      </w:r>
    </w:p>
    <w:p w14:paraId="06BA1ACD" w14:textId="77777777" w:rsidR="00F0591B" w:rsidRDefault="00647477">
      <w:pPr>
        <w:pStyle w:val="ListParagraph"/>
        <w:numPr>
          <w:ilvl w:val="0"/>
          <w:numId w:val="2"/>
        </w:numPr>
        <w:spacing w:after="40"/>
      </w:pPr>
      <w:r>
        <w:rPr>
          <w:color w:val="000000"/>
        </w:rPr>
        <w:t>Assisted Living/Continuing Care Facilities</w:t>
      </w:r>
    </w:p>
    <w:p w14:paraId="2CA2E24C" w14:textId="77777777" w:rsidR="00F0591B" w:rsidRDefault="00647477">
      <w:pPr>
        <w:pStyle w:val="ListParagraph"/>
        <w:numPr>
          <w:ilvl w:val="0"/>
          <w:numId w:val="2"/>
        </w:numPr>
        <w:spacing w:after="40"/>
      </w:pPr>
      <w:r>
        <w:rPr>
          <w:color w:val="000000"/>
        </w:rPr>
        <w:t>Mandatory Country Club Memberships</w:t>
      </w:r>
    </w:p>
    <w:p w14:paraId="7FD03D72" w14:textId="77777777" w:rsidR="00F0591B" w:rsidRDefault="00647477">
      <w:pPr>
        <w:pStyle w:val="ListParagraph"/>
        <w:numPr>
          <w:ilvl w:val="0"/>
          <w:numId w:val="2"/>
        </w:numPr>
        <w:spacing w:after="40"/>
      </w:pPr>
      <w:r>
        <w:rPr>
          <w:color w:val="000000"/>
        </w:rPr>
        <w:t>Zoning Violations</w:t>
      </w:r>
    </w:p>
    <w:p w14:paraId="72D23553" w14:textId="77777777" w:rsidR="00F0591B" w:rsidRDefault="00647477">
      <w:pPr>
        <w:pStyle w:val="ListParagraph"/>
        <w:numPr>
          <w:ilvl w:val="0"/>
          <w:numId w:val="2"/>
        </w:numPr>
        <w:spacing w:after="40"/>
      </w:pPr>
      <w:r>
        <w:rPr>
          <w:color w:val="000000"/>
        </w:rPr>
        <w:t>Properties under Construction</w:t>
      </w:r>
    </w:p>
    <w:p w14:paraId="0554952F" w14:textId="77777777" w:rsidR="00F0591B" w:rsidRDefault="00647477">
      <w:pPr>
        <w:pStyle w:val="ListParagraph"/>
        <w:numPr>
          <w:ilvl w:val="0"/>
          <w:numId w:val="2"/>
        </w:numPr>
        <w:spacing w:after="40"/>
      </w:pPr>
      <w:r>
        <w:rPr>
          <w:color w:val="000000"/>
        </w:rPr>
        <w:t>Agricultural zoned properties (may be considered on a case-by-case basis)</w:t>
      </w:r>
    </w:p>
    <w:p w14:paraId="18EBF26F" w14:textId="77777777" w:rsidR="00F0591B" w:rsidRDefault="00647477">
      <w:pPr>
        <w:pStyle w:val="ListParagraph"/>
        <w:numPr>
          <w:ilvl w:val="0"/>
          <w:numId w:val="2"/>
        </w:numPr>
        <w:spacing w:after="40"/>
      </w:pPr>
      <w:r>
        <w:rPr>
          <w:color w:val="000000"/>
        </w:rPr>
        <w:t>Multiple dwellings on same lot (legal ADUs are acceptable, must follow FNMA criteria)</w:t>
      </w:r>
    </w:p>
    <w:p w14:paraId="2EC0554E" w14:textId="77777777" w:rsidR="00F0591B" w:rsidRDefault="00647477">
      <w:pPr>
        <w:pStyle w:val="ListParagraph"/>
        <w:numPr>
          <w:ilvl w:val="0"/>
          <w:numId w:val="2"/>
        </w:numPr>
        <w:spacing w:after="40"/>
      </w:pPr>
      <w:r>
        <w:rPr>
          <w:color w:val="000000"/>
        </w:rPr>
        <w:t>Working Farms</w:t>
      </w:r>
    </w:p>
    <w:p w14:paraId="23956808" w14:textId="77777777" w:rsidR="00F0591B" w:rsidRDefault="00647477">
      <w:pPr>
        <w:pStyle w:val="ListParagraph"/>
        <w:numPr>
          <w:ilvl w:val="0"/>
          <w:numId w:val="2"/>
        </w:numPr>
        <w:spacing w:after="40"/>
      </w:pPr>
      <w:r>
        <w:rPr>
          <w:color w:val="000000"/>
        </w:rPr>
        <w:t>C5 or C6 Property Condition Grades</w:t>
      </w:r>
    </w:p>
    <w:p w14:paraId="35C4B474" w14:textId="77777777" w:rsidR="00F0591B" w:rsidRDefault="00647477">
      <w:pPr>
        <w:pStyle w:val="ListParagraph"/>
        <w:numPr>
          <w:ilvl w:val="0"/>
          <w:numId w:val="2"/>
        </w:numPr>
        <w:spacing w:after="40"/>
      </w:pPr>
      <w:r>
        <w:rPr>
          <w:color w:val="000000"/>
        </w:rPr>
        <w:t>Live/Work Condos</w:t>
      </w:r>
    </w:p>
    <w:p w14:paraId="564B8CCC" w14:textId="77777777" w:rsidR="00F0591B" w:rsidRDefault="00647477">
      <w:pPr>
        <w:pStyle w:val="ListParagraph"/>
        <w:numPr>
          <w:ilvl w:val="0"/>
          <w:numId w:val="2"/>
        </w:numPr>
        <w:spacing w:after="40"/>
      </w:pPr>
      <w:r>
        <w:rPr>
          <w:color w:val="000000"/>
        </w:rPr>
        <w:t>Earth Berm Homes</w:t>
      </w:r>
    </w:p>
    <w:p w14:paraId="2B6552F7" w14:textId="77777777" w:rsidR="00F0591B" w:rsidRDefault="00647477">
      <w:pPr>
        <w:pStyle w:val="ListParagraph"/>
        <w:numPr>
          <w:ilvl w:val="0"/>
          <w:numId w:val="2"/>
        </w:numPr>
        <w:spacing w:after="40"/>
      </w:pPr>
      <w:r>
        <w:rPr>
          <w:color w:val="000000"/>
        </w:rPr>
        <w:t>Geodesic Domes</w:t>
      </w:r>
    </w:p>
    <w:p w14:paraId="692C93F0" w14:textId="77777777" w:rsidR="00F0591B" w:rsidRDefault="00647477">
      <w:pPr>
        <w:pStyle w:val="ListParagraph"/>
        <w:numPr>
          <w:ilvl w:val="0"/>
          <w:numId w:val="2"/>
        </w:numPr>
        <w:spacing w:after="40"/>
      </w:pPr>
      <w:r>
        <w:rPr>
          <w:color w:val="000000"/>
        </w:rPr>
        <w:t>Houseboats</w:t>
      </w:r>
    </w:p>
    <w:p w14:paraId="6E343F97" w14:textId="77777777" w:rsidR="00F0591B" w:rsidRDefault="00647477">
      <w:pPr>
        <w:pStyle w:val="ListParagraph"/>
        <w:numPr>
          <w:ilvl w:val="0"/>
          <w:numId w:val="2"/>
        </w:numPr>
        <w:spacing w:after="40"/>
      </w:pPr>
      <w:r>
        <w:rPr>
          <w:color w:val="000000"/>
        </w:rPr>
        <w:t>Homes on Native American Land (Reservations)</w:t>
      </w:r>
    </w:p>
    <w:p w14:paraId="65788927" w14:textId="77777777" w:rsidR="00F0591B" w:rsidRDefault="00647477">
      <w:pPr>
        <w:pStyle w:val="ListParagraph"/>
        <w:numPr>
          <w:ilvl w:val="0"/>
          <w:numId w:val="2"/>
        </w:numPr>
        <w:spacing w:after="40"/>
      </w:pPr>
      <w:r>
        <w:rPr>
          <w:color w:val="000000"/>
        </w:rPr>
        <w:t>Properties used for the cultivation, distribution, manufacture, or sale of Marijuana</w:t>
      </w:r>
    </w:p>
    <w:p w14:paraId="5C327C67" w14:textId="77777777" w:rsidR="00F0591B" w:rsidRDefault="00647477">
      <w:pPr>
        <w:pStyle w:val="ListParagraph"/>
        <w:numPr>
          <w:ilvl w:val="0"/>
          <w:numId w:val="2"/>
        </w:numPr>
        <w:spacing w:after="40"/>
      </w:pPr>
      <w:r>
        <w:rPr>
          <w:color w:val="000000"/>
        </w:rPr>
        <w:t>Theme Park Resort Properties</w:t>
      </w:r>
    </w:p>
    <w:p w14:paraId="17DB5017" w14:textId="3218FB15" w:rsidR="00F0591B" w:rsidRDefault="00F0591B"/>
    <w:p w14:paraId="539C3F92" w14:textId="20832776" w:rsidR="00F0591B" w:rsidRDefault="003871BD" w:rsidP="004E0D1A">
      <w:pPr>
        <w:pStyle w:val="Heading10"/>
        <w:pageBreakBefore w:val="0"/>
        <w:outlineLvl w:val="0"/>
      </w:pPr>
      <w:bookmarkStart w:id="22" w:name="Toc_UnderwriterAnalysis"/>
      <w:r>
        <w:t xml:space="preserve"> </w:t>
      </w:r>
      <w:bookmarkStart w:id="23" w:name="_Toc235608673"/>
      <w:r w:rsidR="00647477">
        <w:t>Underwriter Analysis</w:t>
      </w:r>
      <w:bookmarkEnd w:id="22"/>
      <w:bookmarkEnd w:id="23"/>
    </w:p>
    <w:p w14:paraId="2C3FAD3D" w14:textId="77777777" w:rsidR="00F0591B" w:rsidRPr="0062134A" w:rsidRDefault="00647477">
      <w:pPr>
        <w:pStyle w:val="ListParagraph"/>
        <w:numPr>
          <w:ilvl w:val="0"/>
          <w:numId w:val="2"/>
        </w:numPr>
        <w:spacing w:after="40"/>
        <w:rPr>
          <w:b/>
          <w:bCs/>
        </w:rPr>
      </w:pPr>
      <w:r w:rsidRPr="0062134A">
        <w:rPr>
          <w:b/>
          <w:bCs/>
          <w:color w:val="000000"/>
        </w:rPr>
        <w:t>All loans must be manually underwritten</w:t>
      </w:r>
    </w:p>
    <w:p w14:paraId="21E5D7E7" w14:textId="77777777" w:rsidR="00F0591B" w:rsidRDefault="00647477">
      <w:pPr>
        <w:pStyle w:val="ListParagraph"/>
        <w:numPr>
          <w:ilvl w:val="0"/>
          <w:numId w:val="2"/>
        </w:numPr>
        <w:spacing w:after="40"/>
      </w:pPr>
      <w:r>
        <w:rPr>
          <w:color w:val="000000"/>
        </w:rPr>
        <w:t>All loan files must contain underwriter worksheets detailing qualifying income calculations and debt obligations considered or not considered (and reason for exclusion)</w:t>
      </w:r>
    </w:p>
    <w:p w14:paraId="09986B20" w14:textId="77777777" w:rsidR="00F0591B" w:rsidRDefault="00647477" w:rsidP="00446FA1">
      <w:pPr>
        <w:pStyle w:val="Heading2"/>
      </w:pPr>
      <w:r>
        <w:t>Agency Ineligibility</w:t>
      </w:r>
    </w:p>
    <w:p w14:paraId="37525290" w14:textId="77777777" w:rsidR="00F0591B" w:rsidRDefault="00647477">
      <w:pPr>
        <w:pStyle w:val="ListParagraph"/>
        <w:numPr>
          <w:ilvl w:val="0"/>
          <w:numId w:val="2"/>
        </w:numPr>
        <w:spacing w:after="40"/>
      </w:pPr>
      <w:r>
        <w:rPr>
          <w:color w:val="000000"/>
        </w:rPr>
        <w:t>All applicable loans are required to have evidence of agency ineligibility</w:t>
      </w:r>
    </w:p>
    <w:p w14:paraId="6C363108" w14:textId="77777777" w:rsidR="00F0591B" w:rsidRDefault="00647477">
      <w:pPr>
        <w:pStyle w:val="ListParagraph"/>
        <w:numPr>
          <w:ilvl w:val="1"/>
          <w:numId w:val="7"/>
        </w:numPr>
        <w:spacing w:after="40"/>
      </w:pPr>
      <w:r>
        <w:rPr>
          <w:color w:val="000000"/>
        </w:rPr>
        <w:t>Underwriter to document the loan is not eligible for agency delivery</w:t>
      </w:r>
    </w:p>
    <w:p w14:paraId="0FD322F6" w14:textId="77777777" w:rsidR="00F0591B" w:rsidRDefault="00647477">
      <w:pPr>
        <w:pStyle w:val="ListParagraph"/>
        <w:numPr>
          <w:ilvl w:val="1"/>
          <w:numId w:val="7"/>
        </w:numPr>
        <w:spacing w:after="40"/>
      </w:pPr>
      <w:r>
        <w:rPr>
          <w:color w:val="000000"/>
        </w:rPr>
        <w:lastRenderedPageBreak/>
        <w:t>Documentation Options:</w:t>
      </w:r>
    </w:p>
    <w:p w14:paraId="31F0E90C" w14:textId="4FA99CE4" w:rsidR="00F0591B" w:rsidRDefault="00647477" w:rsidP="0062134A">
      <w:pPr>
        <w:pStyle w:val="ListParagraph"/>
        <w:numPr>
          <w:ilvl w:val="2"/>
          <w:numId w:val="7"/>
        </w:numPr>
        <w:spacing w:after="40"/>
      </w:pPr>
      <w:r>
        <w:rPr>
          <w:color w:val="000000"/>
        </w:rPr>
        <w:t xml:space="preserve">Complete </w:t>
      </w:r>
      <w:r w:rsidR="00DE28DF">
        <w:rPr>
          <w:color w:val="000000"/>
        </w:rPr>
        <w:t>AMB</w:t>
      </w:r>
      <w:r>
        <w:rPr>
          <w:color w:val="000000"/>
        </w:rPr>
        <w:t xml:space="preserve"> loan eligibility form, sign, and upload to Doc Manager</w:t>
      </w:r>
    </w:p>
    <w:p w14:paraId="02293540" w14:textId="77777777" w:rsidR="00F0591B" w:rsidRDefault="00647477" w:rsidP="0062134A">
      <w:pPr>
        <w:pStyle w:val="ListParagraph"/>
        <w:numPr>
          <w:ilvl w:val="2"/>
          <w:numId w:val="7"/>
        </w:numPr>
        <w:spacing w:after="40"/>
      </w:pPr>
      <w:r>
        <w:rPr>
          <w:color w:val="000000"/>
        </w:rPr>
        <w:t>Provide written evidence on the 1008 the loan is not eligible for agency delivery due to… (examples: income documentation, property type- NW Condo)</w:t>
      </w:r>
    </w:p>
    <w:p w14:paraId="01EC7B19" w14:textId="77777777" w:rsidR="00F0591B" w:rsidRDefault="00647477" w:rsidP="00446FA1">
      <w:pPr>
        <w:pStyle w:val="Heading2"/>
      </w:pPr>
      <w:r>
        <w:t>Compensating Factors</w:t>
      </w:r>
    </w:p>
    <w:p w14:paraId="683B0CF4" w14:textId="77777777" w:rsidR="00F0591B" w:rsidRDefault="00647477">
      <w:pPr>
        <w:pStyle w:val="ListParagraph"/>
        <w:numPr>
          <w:ilvl w:val="0"/>
          <w:numId w:val="2"/>
        </w:numPr>
        <w:spacing w:after="40"/>
      </w:pPr>
      <w:r>
        <w:rPr>
          <w:color w:val="000000"/>
        </w:rPr>
        <w:t>A loan that exhibits a credit underwriting exception, should have at least two compensating factors that are not related to the specific exception, that are intended to offset or mitigate the exception. Each loan presents a unique and individual set of circumstances and should be reviewed and considered based on their own content. The following list of possible compensating factors identifies some common types of compensating factors that may apply to a loan:</w:t>
      </w:r>
    </w:p>
    <w:p w14:paraId="3C6CD72F" w14:textId="77777777" w:rsidR="00F0591B" w:rsidRDefault="00647477">
      <w:pPr>
        <w:pStyle w:val="ListParagraph"/>
        <w:numPr>
          <w:ilvl w:val="1"/>
          <w:numId w:val="7"/>
        </w:numPr>
        <w:spacing w:after="40"/>
      </w:pPr>
      <w:r>
        <w:rPr>
          <w:color w:val="000000"/>
        </w:rPr>
        <w:t>FICO score above program minimum by twenty (20) points or higher</w:t>
      </w:r>
    </w:p>
    <w:p w14:paraId="36880383" w14:textId="77777777" w:rsidR="00F0591B" w:rsidRDefault="00647477">
      <w:pPr>
        <w:pStyle w:val="ListParagraph"/>
        <w:numPr>
          <w:ilvl w:val="1"/>
          <w:numId w:val="7"/>
        </w:numPr>
        <w:spacing w:after="40"/>
      </w:pPr>
      <w:r>
        <w:rPr>
          <w:color w:val="000000"/>
        </w:rPr>
        <w:t>DTI below program maximum by 5% points or greater</w:t>
      </w:r>
    </w:p>
    <w:p w14:paraId="1AFB7F79" w14:textId="77777777" w:rsidR="00F0591B" w:rsidRDefault="00647477">
      <w:pPr>
        <w:pStyle w:val="ListParagraph"/>
        <w:numPr>
          <w:ilvl w:val="1"/>
          <w:numId w:val="7"/>
        </w:numPr>
        <w:spacing w:after="40"/>
      </w:pPr>
      <w:r>
        <w:rPr>
          <w:color w:val="000000"/>
        </w:rPr>
        <w:t>PITIA/ITIA reserves above program minimum by six (6) months or higher</w:t>
      </w:r>
    </w:p>
    <w:p w14:paraId="3D56185A" w14:textId="77777777" w:rsidR="00F0591B" w:rsidRDefault="00647477">
      <w:pPr>
        <w:pStyle w:val="ListParagraph"/>
        <w:numPr>
          <w:ilvl w:val="1"/>
          <w:numId w:val="7"/>
        </w:numPr>
        <w:spacing w:after="40"/>
      </w:pPr>
      <w:r>
        <w:rPr>
          <w:color w:val="000000"/>
        </w:rPr>
        <w:t>Reduction in housing payment by 10% or greater</w:t>
      </w:r>
    </w:p>
    <w:p w14:paraId="2AF114E8" w14:textId="77777777" w:rsidR="00F0591B" w:rsidRDefault="00647477">
      <w:pPr>
        <w:pStyle w:val="ListParagraph"/>
        <w:numPr>
          <w:ilvl w:val="1"/>
          <w:numId w:val="7"/>
        </w:numPr>
        <w:spacing w:after="40"/>
      </w:pPr>
      <w:r>
        <w:rPr>
          <w:color w:val="000000"/>
        </w:rPr>
        <w:t>Increase in residual income by 10% or greater</w:t>
      </w:r>
    </w:p>
    <w:p w14:paraId="7DBBC472" w14:textId="77777777" w:rsidR="00F0591B" w:rsidRDefault="00647477">
      <w:pPr>
        <w:pStyle w:val="ListParagraph"/>
        <w:numPr>
          <w:ilvl w:val="1"/>
          <w:numId w:val="7"/>
        </w:numPr>
        <w:spacing w:after="40"/>
      </w:pPr>
      <w:r>
        <w:rPr>
          <w:color w:val="000000"/>
        </w:rPr>
        <w:t>Residual income $1,000 above the program minimum required</w:t>
      </w:r>
    </w:p>
    <w:p w14:paraId="276C4426" w14:textId="77777777" w:rsidR="00F0591B" w:rsidRDefault="00647477">
      <w:pPr>
        <w:pStyle w:val="ListParagraph"/>
        <w:numPr>
          <w:ilvl w:val="1"/>
          <w:numId w:val="7"/>
        </w:numPr>
        <w:spacing w:after="40"/>
      </w:pPr>
      <w:r>
        <w:rPr>
          <w:color w:val="000000"/>
        </w:rPr>
        <w:t>0 X 30 X 24-month housing history</w:t>
      </w:r>
    </w:p>
    <w:p w14:paraId="7F7F2D82" w14:textId="77777777" w:rsidR="00F0591B" w:rsidRDefault="00647477">
      <w:pPr>
        <w:pStyle w:val="ListParagraph"/>
        <w:numPr>
          <w:ilvl w:val="1"/>
          <w:numId w:val="7"/>
        </w:numPr>
        <w:spacing w:after="40"/>
      </w:pPr>
      <w:r>
        <w:rPr>
          <w:color w:val="000000"/>
        </w:rPr>
        <w:t>Five (5) years minimum in subject property</w:t>
      </w:r>
    </w:p>
    <w:p w14:paraId="4D01CDE9" w14:textId="77777777" w:rsidR="00F0591B" w:rsidRDefault="00647477">
      <w:pPr>
        <w:pStyle w:val="ListParagraph"/>
        <w:numPr>
          <w:ilvl w:val="1"/>
          <w:numId w:val="7"/>
        </w:numPr>
        <w:spacing w:after="40"/>
      </w:pPr>
      <w:r>
        <w:rPr>
          <w:color w:val="000000"/>
        </w:rPr>
        <w:t>Job stability of five (5) years or more</w:t>
      </w:r>
    </w:p>
    <w:p w14:paraId="59453CE2" w14:textId="77777777" w:rsidR="00F0591B" w:rsidRDefault="00647477" w:rsidP="00446FA1">
      <w:pPr>
        <w:pStyle w:val="Heading2"/>
      </w:pPr>
      <w:r>
        <w:t>Documentation Age</w:t>
      </w:r>
    </w:p>
    <w:p w14:paraId="503D90C1" w14:textId="77777777" w:rsidR="00F0591B" w:rsidRDefault="00647477">
      <w:pPr>
        <w:pStyle w:val="ListParagraph"/>
        <w:numPr>
          <w:ilvl w:val="0"/>
          <w:numId w:val="2"/>
        </w:numPr>
        <w:spacing w:after="40"/>
      </w:pPr>
      <w:r>
        <w:rPr>
          <w:color w:val="000000"/>
        </w:rPr>
        <w:t>Unless otherwise stated in this guide, all credit documents including credit report, income docs, and asset statements must be dated no more than One Hundred Twenty (120) days prior to the note date.</w:t>
      </w:r>
    </w:p>
    <w:p w14:paraId="64E7101B" w14:textId="77777777" w:rsidR="00F0591B" w:rsidRDefault="00647477" w:rsidP="00446FA1">
      <w:pPr>
        <w:pStyle w:val="Heading2"/>
      </w:pPr>
      <w:r>
        <w:t>Guideline Exceptions</w:t>
      </w:r>
    </w:p>
    <w:p w14:paraId="39412242" w14:textId="37A6EDB2" w:rsidR="00C13425" w:rsidRPr="00C13425" w:rsidRDefault="00C13425" w:rsidP="00C13425">
      <w:pPr>
        <w:pStyle w:val="ListParagraph"/>
        <w:numPr>
          <w:ilvl w:val="0"/>
          <w:numId w:val="2"/>
        </w:numPr>
        <w:spacing w:after="40"/>
        <w:rPr>
          <w:color w:val="000000"/>
        </w:rPr>
      </w:pPr>
      <w:r w:rsidRPr="00C13425">
        <w:rPr>
          <w:color w:val="000000"/>
        </w:rPr>
        <w:t>Exceptions must be submitted for approval</w:t>
      </w:r>
    </w:p>
    <w:p w14:paraId="12CC0310" w14:textId="184F0AB4" w:rsidR="00C13425" w:rsidRPr="00C13425" w:rsidRDefault="00C13425" w:rsidP="00C13425">
      <w:pPr>
        <w:pStyle w:val="ListParagraph"/>
        <w:numPr>
          <w:ilvl w:val="0"/>
          <w:numId w:val="2"/>
        </w:numPr>
        <w:spacing w:after="40"/>
        <w:rPr>
          <w:color w:val="000000"/>
        </w:rPr>
      </w:pPr>
      <w:r w:rsidRPr="00C13425">
        <w:rPr>
          <w:color w:val="000000"/>
        </w:rPr>
        <w:t>Exceptions to hard guidelines (FICO, LTV, etc.) are not eligible</w:t>
      </w:r>
    </w:p>
    <w:p w14:paraId="379E426C" w14:textId="424E4F4C" w:rsidR="00C13425" w:rsidRPr="00C13425" w:rsidRDefault="00C13425" w:rsidP="00C13425">
      <w:pPr>
        <w:pStyle w:val="ListParagraph"/>
        <w:numPr>
          <w:ilvl w:val="0"/>
          <w:numId w:val="2"/>
        </w:numPr>
        <w:spacing w:after="40"/>
        <w:rPr>
          <w:color w:val="000000"/>
        </w:rPr>
      </w:pPr>
      <w:r w:rsidRPr="00C13425">
        <w:rPr>
          <w:color w:val="000000"/>
        </w:rPr>
        <w:t>Users making requests are to follow internal exception process as outlined by your Underwriting Manager</w:t>
      </w:r>
    </w:p>
    <w:p w14:paraId="4D66F942" w14:textId="59AD0145" w:rsidR="00C13425" w:rsidRPr="00C13425" w:rsidRDefault="00C13425" w:rsidP="00C13425">
      <w:pPr>
        <w:pStyle w:val="ListParagraph"/>
        <w:numPr>
          <w:ilvl w:val="0"/>
          <w:numId w:val="2"/>
        </w:numPr>
        <w:spacing w:after="40"/>
        <w:rPr>
          <w:color w:val="000000"/>
        </w:rPr>
      </w:pPr>
      <w:r w:rsidRPr="00C13425">
        <w:rPr>
          <w:color w:val="000000"/>
        </w:rPr>
        <w:t>Product Administration will review request and provide exception approval, denial, or re-negotiation outcome within 48 business hours, as available. Delays to exception responses, beyond 48 business hours, will be communicated</w:t>
      </w:r>
    </w:p>
    <w:p w14:paraId="02753285" w14:textId="4995FDAE" w:rsidR="00C13425" w:rsidRPr="00C13425" w:rsidRDefault="00C13425" w:rsidP="00C13425">
      <w:pPr>
        <w:pStyle w:val="ListParagraph"/>
        <w:numPr>
          <w:ilvl w:val="0"/>
          <w:numId w:val="2"/>
        </w:numPr>
        <w:spacing w:after="40"/>
        <w:rPr>
          <w:color w:val="000000"/>
        </w:rPr>
      </w:pPr>
      <w:r w:rsidRPr="00C13425">
        <w:rPr>
          <w:color w:val="000000"/>
        </w:rPr>
        <w:t>Exceptions are not guaranteed</w:t>
      </w:r>
    </w:p>
    <w:p w14:paraId="1F6B6EA6" w14:textId="77777777" w:rsidR="00F0591B" w:rsidRDefault="00647477" w:rsidP="00446FA1">
      <w:pPr>
        <w:pStyle w:val="Heading2"/>
      </w:pPr>
      <w:r>
        <w:t>Maximum Financed Properties</w:t>
      </w:r>
    </w:p>
    <w:p w14:paraId="77809FBB" w14:textId="77777777" w:rsidR="00F0591B" w:rsidRDefault="00647477">
      <w:pPr>
        <w:pStyle w:val="ListParagraph"/>
        <w:numPr>
          <w:ilvl w:val="0"/>
          <w:numId w:val="2"/>
        </w:numPr>
        <w:spacing w:after="40"/>
      </w:pPr>
      <w:r>
        <w:rPr>
          <w:color w:val="000000"/>
        </w:rPr>
        <w:t>The maximum number of financed properties to any one Borrower/Guarantor is limited to twenty (20) residential properties</w:t>
      </w:r>
    </w:p>
    <w:p w14:paraId="1C7CC970" w14:textId="39B1ED5D" w:rsidR="00F0591B" w:rsidRDefault="00647477">
      <w:pPr>
        <w:pStyle w:val="ListParagraph"/>
        <w:numPr>
          <w:ilvl w:val="0"/>
          <w:numId w:val="2"/>
        </w:numPr>
        <w:spacing w:after="40"/>
      </w:pPr>
      <w:r>
        <w:rPr>
          <w:color w:val="000000"/>
        </w:rPr>
        <w:lastRenderedPageBreak/>
        <w:t xml:space="preserve">Maximum </w:t>
      </w:r>
      <w:r w:rsidR="00095524">
        <w:rPr>
          <w:color w:val="000000"/>
        </w:rPr>
        <w:t>AMB</w:t>
      </w:r>
      <w:r>
        <w:rPr>
          <w:color w:val="000000"/>
        </w:rPr>
        <w:t xml:space="preserve"> exposure to single Borrower/Guarantor: Lesser of $7.5mm in unpaid principal balance or ten (10) residential properties</w:t>
      </w:r>
    </w:p>
    <w:p w14:paraId="7A4894F1" w14:textId="77777777" w:rsidR="00F0591B" w:rsidRDefault="00647477">
      <w:pPr>
        <w:pStyle w:val="ListParagraph"/>
        <w:numPr>
          <w:ilvl w:val="0"/>
          <w:numId w:val="2"/>
        </w:numPr>
        <w:spacing w:after="40"/>
      </w:pPr>
      <w:r>
        <w:rPr>
          <w:color w:val="000000"/>
        </w:rPr>
        <w:t>Borrower(s) will be required to meet the subject property reserve requirement plus two months of reserves for each additional financed property, capped at a total of 12 months reserves for all properties (including Subject property)</w:t>
      </w:r>
    </w:p>
    <w:p w14:paraId="4D86D7CA" w14:textId="77777777" w:rsidR="00F0591B" w:rsidRDefault="00647477">
      <w:pPr>
        <w:pStyle w:val="ListParagraph"/>
        <w:numPr>
          <w:ilvl w:val="0"/>
          <w:numId w:val="2"/>
        </w:numPr>
        <w:spacing w:after="40"/>
      </w:pPr>
      <w:r>
        <w:rPr>
          <w:color w:val="000000"/>
        </w:rPr>
        <w:t>Additional reserve requirements for other financed properties is not applicable on DSCR</w:t>
      </w:r>
    </w:p>
    <w:p w14:paraId="33214FE1" w14:textId="77777777" w:rsidR="00F0591B" w:rsidRDefault="00F0591B"/>
    <w:p w14:paraId="10EB6081" w14:textId="3EA5DB92" w:rsidR="00F0591B" w:rsidRDefault="003871BD" w:rsidP="00E01A0E">
      <w:pPr>
        <w:pStyle w:val="Heading10"/>
        <w:pageBreakBefore w:val="0"/>
        <w:outlineLvl w:val="0"/>
      </w:pPr>
      <w:bookmarkStart w:id="24" w:name="Toc_GeneralInformation"/>
      <w:r>
        <w:t xml:space="preserve"> </w:t>
      </w:r>
      <w:bookmarkStart w:id="25" w:name="_Toc235608674"/>
      <w:r w:rsidR="00647477">
        <w:t>General Information</w:t>
      </w:r>
      <w:bookmarkEnd w:id="24"/>
      <w:bookmarkEnd w:id="25"/>
    </w:p>
    <w:p w14:paraId="30E1E21F" w14:textId="77777777" w:rsidR="00F0591B" w:rsidRPr="0003666D" w:rsidRDefault="00647477" w:rsidP="00446FA1">
      <w:pPr>
        <w:pStyle w:val="Heading2"/>
      </w:pPr>
      <w:r w:rsidRPr="0003666D">
        <w:t>Adjustable-Rate Criteria</w:t>
      </w:r>
    </w:p>
    <w:p w14:paraId="64AC8E02" w14:textId="1F605207" w:rsidR="00F0591B" w:rsidRDefault="00DE28DF">
      <w:pPr>
        <w:pStyle w:val="ListParagraph"/>
        <w:numPr>
          <w:ilvl w:val="0"/>
          <w:numId w:val="2"/>
        </w:numPr>
        <w:spacing w:after="40"/>
      </w:pPr>
      <w:r>
        <w:rPr>
          <w:color w:val="000000"/>
        </w:rPr>
        <w:t>AMB</w:t>
      </w:r>
      <w:r w:rsidR="00647477">
        <w:rPr>
          <w:color w:val="000000"/>
        </w:rPr>
        <w:t xml:space="preserve"> offers 7/6 and 10/6 ARMS on Pro</w:t>
      </w:r>
      <w:r>
        <w:rPr>
          <w:color w:val="000000"/>
        </w:rPr>
        <w:t xml:space="preserve">, </w:t>
      </w:r>
      <w:r w:rsidR="00647477">
        <w:rPr>
          <w:color w:val="000000"/>
        </w:rPr>
        <w:t>Plus</w:t>
      </w:r>
      <w:r>
        <w:rPr>
          <w:color w:val="000000"/>
        </w:rPr>
        <w:t>, and DSCR</w:t>
      </w:r>
    </w:p>
    <w:p w14:paraId="4AD0DF42" w14:textId="77777777" w:rsidR="00F0591B" w:rsidRDefault="00647477">
      <w:pPr>
        <w:pStyle w:val="ListParagraph"/>
        <w:numPr>
          <w:ilvl w:val="0"/>
          <w:numId w:val="2"/>
        </w:numPr>
        <w:spacing w:after="40"/>
      </w:pPr>
      <w:r>
        <w:rPr>
          <w:color w:val="000000"/>
        </w:rPr>
        <w:t>30-Day Average SOFR/ Reset Period 6 months</w:t>
      </w:r>
    </w:p>
    <w:p w14:paraId="4A11BC78" w14:textId="77777777" w:rsidR="00F0591B" w:rsidRDefault="00647477">
      <w:pPr>
        <w:pStyle w:val="ListParagraph"/>
        <w:numPr>
          <w:ilvl w:val="0"/>
          <w:numId w:val="2"/>
        </w:numPr>
        <w:spacing w:after="40"/>
      </w:pPr>
      <w:r>
        <w:rPr>
          <w:color w:val="000000"/>
        </w:rPr>
        <w:t>Caps: 5/1/5</w:t>
      </w:r>
    </w:p>
    <w:p w14:paraId="25782B1A" w14:textId="77777777" w:rsidR="00F0591B" w:rsidRDefault="00647477">
      <w:pPr>
        <w:pStyle w:val="ListParagraph"/>
        <w:numPr>
          <w:ilvl w:val="0"/>
          <w:numId w:val="2"/>
        </w:numPr>
        <w:spacing w:after="40"/>
      </w:pPr>
      <w:r>
        <w:rPr>
          <w:color w:val="000000"/>
        </w:rPr>
        <w:t>ARM Floor = Margin</w:t>
      </w:r>
    </w:p>
    <w:p w14:paraId="0E1A4051" w14:textId="77777777" w:rsidR="00F0591B" w:rsidRDefault="00647477">
      <w:pPr>
        <w:pStyle w:val="ListParagraph"/>
        <w:numPr>
          <w:ilvl w:val="1"/>
          <w:numId w:val="7"/>
        </w:numPr>
        <w:spacing w:after="40"/>
      </w:pPr>
      <w:r>
        <w:rPr>
          <w:color w:val="000000"/>
        </w:rPr>
        <w:t>PRO: 4%</w:t>
      </w:r>
    </w:p>
    <w:p w14:paraId="20221BED" w14:textId="77777777" w:rsidR="00F0591B" w:rsidRPr="00DE28DF" w:rsidRDefault="00647477">
      <w:pPr>
        <w:pStyle w:val="ListParagraph"/>
        <w:numPr>
          <w:ilvl w:val="1"/>
          <w:numId w:val="7"/>
        </w:numPr>
        <w:spacing w:after="40"/>
      </w:pPr>
      <w:r>
        <w:rPr>
          <w:color w:val="000000"/>
        </w:rPr>
        <w:t>Plus: 4.5%</w:t>
      </w:r>
    </w:p>
    <w:p w14:paraId="6BCCD8E7" w14:textId="6263D4C1" w:rsidR="00DE28DF" w:rsidRDefault="00DE28DF">
      <w:pPr>
        <w:pStyle w:val="ListParagraph"/>
        <w:numPr>
          <w:ilvl w:val="1"/>
          <w:numId w:val="7"/>
        </w:numPr>
        <w:spacing w:after="40"/>
      </w:pPr>
      <w:r>
        <w:rPr>
          <w:color w:val="000000"/>
        </w:rPr>
        <w:t>DSCR: 5%</w:t>
      </w:r>
    </w:p>
    <w:p w14:paraId="579604ED" w14:textId="77777777" w:rsidR="00F0591B" w:rsidRPr="0003666D" w:rsidRDefault="00647477" w:rsidP="00446FA1">
      <w:pPr>
        <w:pStyle w:val="Heading2"/>
      </w:pPr>
      <w:r w:rsidRPr="0003666D">
        <w:t>Product Types &amp; Eligibility</w:t>
      </w:r>
    </w:p>
    <w:tbl>
      <w:tblPr>
        <w:tblW w:w="9360" w:type="dxa"/>
        <w:jc w:val="center"/>
        <w:tblBorders>
          <w:top w:val="single" w:sz="6" w:space="0" w:color="C9C9C9"/>
          <w:left w:val="single" w:sz="6" w:space="0" w:color="C9C9C9"/>
          <w:bottom w:val="single" w:sz="6" w:space="0" w:color="C9C9C9"/>
          <w:right w:val="single" w:sz="6" w:space="0" w:color="C9C9C9"/>
          <w:insideH w:val="single" w:sz="6" w:space="0" w:color="C9C9C9"/>
          <w:insideV w:val="single" w:sz="6" w:space="0" w:color="C9C9C9"/>
        </w:tblBorders>
        <w:tblLook w:val="04A0" w:firstRow="1" w:lastRow="0" w:firstColumn="1" w:lastColumn="0" w:noHBand="0" w:noVBand="1"/>
      </w:tblPr>
      <w:tblGrid>
        <w:gridCol w:w="1338"/>
        <w:gridCol w:w="2884"/>
        <w:gridCol w:w="883"/>
        <w:gridCol w:w="1064"/>
        <w:gridCol w:w="1063"/>
        <w:gridCol w:w="1220"/>
        <w:gridCol w:w="908"/>
      </w:tblGrid>
      <w:tr w:rsidR="00F0591B" w14:paraId="17102F53" w14:textId="77777777" w:rsidTr="00DE28DF">
        <w:trPr>
          <w:tblHeader/>
          <w:jc w:val="center"/>
        </w:trPr>
        <w:tc>
          <w:tcPr>
            <w:tcW w:w="1338" w:type="dxa"/>
            <w:shd w:val="clear" w:color="auto" w:fill="632340"/>
            <w:vAlign w:val="center"/>
          </w:tcPr>
          <w:p w14:paraId="3147C9EC" w14:textId="358F64DD" w:rsidR="00F0591B" w:rsidRDefault="00647477">
            <w:pPr>
              <w:jc w:val="center"/>
            </w:pPr>
            <w:r>
              <w:rPr>
                <w:b/>
                <w:color w:val="FFFFFF"/>
                <w:sz w:val="15"/>
              </w:rPr>
              <w:t>Product</w:t>
            </w:r>
            <w:r w:rsidR="00C13425">
              <w:rPr>
                <w:b/>
                <w:color w:val="FFFFFF"/>
                <w:sz w:val="15"/>
              </w:rPr>
              <w:t xml:space="preserve"> </w:t>
            </w:r>
            <w:r w:rsidRPr="00C13425">
              <w:rPr>
                <w:b/>
                <w:color w:val="FFFFFF"/>
                <w:sz w:val="15"/>
                <w:vertAlign w:val="superscript"/>
              </w:rPr>
              <w:t>(1)</w:t>
            </w:r>
          </w:p>
        </w:tc>
        <w:tc>
          <w:tcPr>
            <w:tcW w:w="2884" w:type="dxa"/>
            <w:shd w:val="clear" w:color="auto" w:fill="632340"/>
            <w:vAlign w:val="center"/>
          </w:tcPr>
          <w:p w14:paraId="2A1A23B3" w14:textId="38D3EF48" w:rsidR="00F0591B" w:rsidRDefault="00647477">
            <w:pPr>
              <w:jc w:val="center"/>
            </w:pPr>
            <w:r>
              <w:rPr>
                <w:b/>
                <w:color w:val="FFFFFF"/>
                <w:sz w:val="15"/>
              </w:rPr>
              <w:t>Qualifying Rate</w:t>
            </w:r>
            <w:r w:rsidR="00C13425">
              <w:rPr>
                <w:b/>
                <w:color w:val="FFFFFF"/>
                <w:sz w:val="15"/>
              </w:rPr>
              <w:t xml:space="preserve"> </w:t>
            </w:r>
            <w:r w:rsidR="00C13425" w:rsidRPr="00C13425">
              <w:rPr>
                <w:b/>
                <w:color w:val="FFFFFF"/>
                <w:sz w:val="15"/>
                <w:vertAlign w:val="superscript"/>
              </w:rPr>
              <w:t>(2)</w:t>
            </w:r>
          </w:p>
        </w:tc>
        <w:tc>
          <w:tcPr>
            <w:tcW w:w="883" w:type="dxa"/>
            <w:shd w:val="clear" w:color="auto" w:fill="632340"/>
            <w:vAlign w:val="center"/>
          </w:tcPr>
          <w:p w14:paraId="47D85003" w14:textId="77777777" w:rsidR="00F0591B" w:rsidRDefault="00647477">
            <w:pPr>
              <w:jc w:val="center"/>
            </w:pPr>
            <w:r>
              <w:rPr>
                <w:b/>
                <w:color w:val="FFFFFF"/>
                <w:sz w:val="15"/>
              </w:rPr>
              <w:t>Term</w:t>
            </w:r>
          </w:p>
        </w:tc>
        <w:tc>
          <w:tcPr>
            <w:tcW w:w="1064" w:type="dxa"/>
            <w:shd w:val="clear" w:color="auto" w:fill="632340"/>
            <w:vAlign w:val="center"/>
          </w:tcPr>
          <w:p w14:paraId="50824F97" w14:textId="77777777" w:rsidR="00F0591B" w:rsidRDefault="00647477">
            <w:pPr>
              <w:jc w:val="center"/>
            </w:pPr>
            <w:r>
              <w:rPr>
                <w:b/>
                <w:color w:val="FFFFFF"/>
                <w:sz w:val="15"/>
              </w:rPr>
              <w:t>IO Term</w:t>
            </w:r>
          </w:p>
        </w:tc>
        <w:tc>
          <w:tcPr>
            <w:tcW w:w="1063" w:type="dxa"/>
            <w:shd w:val="clear" w:color="auto" w:fill="632340"/>
            <w:vAlign w:val="center"/>
          </w:tcPr>
          <w:p w14:paraId="32343F27" w14:textId="77777777" w:rsidR="00F0591B" w:rsidRDefault="00647477">
            <w:pPr>
              <w:jc w:val="center"/>
            </w:pPr>
            <w:r>
              <w:rPr>
                <w:b/>
                <w:color w:val="FFFFFF"/>
                <w:sz w:val="15"/>
              </w:rPr>
              <w:t>Amort. Term</w:t>
            </w:r>
          </w:p>
        </w:tc>
        <w:tc>
          <w:tcPr>
            <w:tcW w:w="1220" w:type="dxa"/>
            <w:shd w:val="clear" w:color="auto" w:fill="632340"/>
            <w:vAlign w:val="center"/>
          </w:tcPr>
          <w:p w14:paraId="19679935" w14:textId="77777777" w:rsidR="00F0591B" w:rsidRDefault="00647477">
            <w:pPr>
              <w:jc w:val="center"/>
            </w:pPr>
            <w:r>
              <w:rPr>
                <w:b/>
                <w:color w:val="FFFFFF"/>
                <w:sz w:val="15"/>
              </w:rPr>
              <w:t>Index</w:t>
            </w:r>
          </w:p>
        </w:tc>
        <w:tc>
          <w:tcPr>
            <w:tcW w:w="908" w:type="dxa"/>
            <w:shd w:val="clear" w:color="auto" w:fill="632340"/>
            <w:vAlign w:val="center"/>
          </w:tcPr>
          <w:p w14:paraId="366D3828" w14:textId="77777777" w:rsidR="00F0591B" w:rsidRDefault="00647477">
            <w:pPr>
              <w:jc w:val="center"/>
            </w:pPr>
            <w:r>
              <w:rPr>
                <w:b/>
                <w:color w:val="FFFFFF"/>
                <w:sz w:val="15"/>
              </w:rPr>
              <w:t>Caps</w:t>
            </w:r>
          </w:p>
        </w:tc>
      </w:tr>
      <w:tr w:rsidR="00F0591B" w14:paraId="14FBC701" w14:textId="77777777" w:rsidTr="00DE28DF">
        <w:trPr>
          <w:jc w:val="center"/>
        </w:trPr>
        <w:tc>
          <w:tcPr>
            <w:tcW w:w="1338" w:type="dxa"/>
            <w:shd w:val="clear" w:color="auto" w:fill="FFFFFF"/>
            <w:vAlign w:val="center"/>
          </w:tcPr>
          <w:p w14:paraId="62F43FFE" w14:textId="77777777" w:rsidR="00F0591B" w:rsidRDefault="00647477">
            <w:r>
              <w:rPr>
                <w:color w:val="000000"/>
                <w:sz w:val="15"/>
              </w:rPr>
              <w:t>7/6 ARM</w:t>
            </w:r>
          </w:p>
        </w:tc>
        <w:tc>
          <w:tcPr>
            <w:tcW w:w="2884" w:type="dxa"/>
            <w:shd w:val="clear" w:color="auto" w:fill="FFFFFF"/>
            <w:vAlign w:val="center"/>
          </w:tcPr>
          <w:p w14:paraId="4F47DFFE" w14:textId="77777777" w:rsidR="00F0591B" w:rsidRDefault="00647477">
            <w:r>
              <w:rPr>
                <w:color w:val="000000"/>
                <w:sz w:val="15"/>
              </w:rPr>
              <w:t>Higher of Fully Indexed or Note Rate</w:t>
            </w:r>
          </w:p>
        </w:tc>
        <w:tc>
          <w:tcPr>
            <w:tcW w:w="883" w:type="dxa"/>
            <w:shd w:val="clear" w:color="auto" w:fill="FFFFFF"/>
            <w:vAlign w:val="center"/>
          </w:tcPr>
          <w:p w14:paraId="1369029F" w14:textId="77777777" w:rsidR="00F0591B" w:rsidRDefault="00647477">
            <w:r>
              <w:rPr>
                <w:color w:val="000000"/>
                <w:sz w:val="15"/>
              </w:rPr>
              <w:t>360</w:t>
            </w:r>
          </w:p>
        </w:tc>
        <w:tc>
          <w:tcPr>
            <w:tcW w:w="1064" w:type="dxa"/>
            <w:shd w:val="clear" w:color="auto" w:fill="FFFFFF"/>
            <w:vAlign w:val="center"/>
          </w:tcPr>
          <w:p w14:paraId="3E963E17" w14:textId="77777777" w:rsidR="00F0591B" w:rsidRDefault="00F0591B"/>
        </w:tc>
        <w:tc>
          <w:tcPr>
            <w:tcW w:w="1063" w:type="dxa"/>
            <w:shd w:val="clear" w:color="auto" w:fill="FFFFFF"/>
            <w:vAlign w:val="center"/>
          </w:tcPr>
          <w:p w14:paraId="24D8D844" w14:textId="77777777" w:rsidR="00F0591B" w:rsidRDefault="00647477">
            <w:r>
              <w:rPr>
                <w:color w:val="000000"/>
                <w:sz w:val="15"/>
              </w:rPr>
              <w:t>360</w:t>
            </w:r>
          </w:p>
        </w:tc>
        <w:tc>
          <w:tcPr>
            <w:tcW w:w="1220" w:type="dxa"/>
            <w:shd w:val="clear" w:color="auto" w:fill="FFFFFF"/>
            <w:vAlign w:val="center"/>
          </w:tcPr>
          <w:p w14:paraId="2DED6F5D" w14:textId="77777777" w:rsidR="00F0591B" w:rsidRDefault="00647477">
            <w:r>
              <w:rPr>
                <w:color w:val="000000"/>
                <w:sz w:val="15"/>
              </w:rPr>
              <w:t>30 Day SOFR</w:t>
            </w:r>
          </w:p>
        </w:tc>
        <w:tc>
          <w:tcPr>
            <w:tcW w:w="908" w:type="dxa"/>
            <w:shd w:val="clear" w:color="auto" w:fill="FFFFFF"/>
            <w:vAlign w:val="center"/>
          </w:tcPr>
          <w:p w14:paraId="08D60147" w14:textId="77777777" w:rsidR="00F0591B" w:rsidRDefault="00647477">
            <w:r>
              <w:rPr>
                <w:color w:val="000000"/>
                <w:sz w:val="15"/>
              </w:rPr>
              <w:t>5/1/5</w:t>
            </w:r>
          </w:p>
        </w:tc>
      </w:tr>
      <w:tr w:rsidR="00F0591B" w14:paraId="5573157A" w14:textId="77777777" w:rsidTr="00DE28DF">
        <w:trPr>
          <w:jc w:val="center"/>
        </w:trPr>
        <w:tc>
          <w:tcPr>
            <w:tcW w:w="1338" w:type="dxa"/>
            <w:shd w:val="clear" w:color="auto" w:fill="EFE9ED"/>
            <w:vAlign w:val="center"/>
          </w:tcPr>
          <w:p w14:paraId="1A0E2C69" w14:textId="77777777" w:rsidR="00F0591B" w:rsidRDefault="00647477">
            <w:r>
              <w:rPr>
                <w:color w:val="000000"/>
                <w:sz w:val="15"/>
              </w:rPr>
              <w:t>7/6 ARM IO</w:t>
            </w:r>
          </w:p>
        </w:tc>
        <w:tc>
          <w:tcPr>
            <w:tcW w:w="2884" w:type="dxa"/>
            <w:shd w:val="clear" w:color="auto" w:fill="EFE9ED"/>
            <w:vAlign w:val="center"/>
          </w:tcPr>
          <w:p w14:paraId="2CCA70B8" w14:textId="77777777" w:rsidR="00F0591B" w:rsidRDefault="00647477">
            <w:r>
              <w:rPr>
                <w:color w:val="000000"/>
                <w:sz w:val="15"/>
              </w:rPr>
              <w:t>Higher of Fully Indexed or Note Rate</w:t>
            </w:r>
          </w:p>
        </w:tc>
        <w:tc>
          <w:tcPr>
            <w:tcW w:w="883" w:type="dxa"/>
            <w:shd w:val="clear" w:color="auto" w:fill="EFE9ED"/>
            <w:vAlign w:val="center"/>
          </w:tcPr>
          <w:p w14:paraId="6D52FBA3" w14:textId="77777777" w:rsidR="00F0591B" w:rsidRDefault="00647477">
            <w:r>
              <w:rPr>
                <w:color w:val="000000"/>
                <w:sz w:val="15"/>
              </w:rPr>
              <w:t>360</w:t>
            </w:r>
          </w:p>
        </w:tc>
        <w:tc>
          <w:tcPr>
            <w:tcW w:w="1064" w:type="dxa"/>
            <w:shd w:val="clear" w:color="auto" w:fill="EFE9ED"/>
            <w:vAlign w:val="center"/>
          </w:tcPr>
          <w:p w14:paraId="238C9048" w14:textId="77777777" w:rsidR="00F0591B" w:rsidRDefault="00647477">
            <w:r>
              <w:rPr>
                <w:color w:val="000000"/>
                <w:sz w:val="15"/>
              </w:rPr>
              <w:t>120</w:t>
            </w:r>
          </w:p>
        </w:tc>
        <w:tc>
          <w:tcPr>
            <w:tcW w:w="1063" w:type="dxa"/>
            <w:shd w:val="clear" w:color="auto" w:fill="EFE9ED"/>
            <w:vAlign w:val="center"/>
          </w:tcPr>
          <w:p w14:paraId="6287DB91" w14:textId="77777777" w:rsidR="00F0591B" w:rsidRDefault="00647477">
            <w:r>
              <w:rPr>
                <w:color w:val="000000"/>
                <w:sz w:val="15"/>
              </w:rPr>
              <w:t>240</w:t>
            </w:r>
          </w:p>
        </w:tc>
        <w:tc>
          <w:tcPr>
            <w:tcW w:w="1220" w:type="dxa"/>
            <w:shd w:val="clear" w:color="auto" w:fill="EFE9ED"/>
            <w:vAlign w:val="center"/>
          </w:tcPr>
          <w:p w14:paraId="10FF3979" w14:textId="77777777" w:rsidR="00F0591B" w:rsidRDefault="00647477">
            <w:r>
              <w:rPr>
                <w:color w:val="000000"/>
                <w:sz w:val="15"/>
              </w:rPr>
              <w:t>30 Day SOFR</w:t>
            </w:r>
          </w:p>
        </w:tc>
        <w:tc>
          <w:tcPr>
            <w:tcW w:w="908" w:type="dxa"/>
            <w:shd w:val="clear" w:color="auto" w:fill="EFE9ED"/>
            <w:vAlign w:val="center"/>
          </w:tcPr>
          <w:p w14:paraId="2A4C8ABC" w14:textId="77777777" w:rsidR="00F0591B" w:rsidRDefault="00647477">
            <w:r>
              <w:rPr>
                <w:color w:val="000000"/>
                <w:sz w:val="15"/>
              </w:rPr>
              <w:t>5/1/5</w:t>
            </w:r>
          </w:p>
        </w:tc>
      </w:tr>
      <w:tr w:rsidR="00F0591B" w14:paraId="542406C7" w14:textId="77777777" w:rsidTr="00DE28DF">
        <w:trPr>
          <w:jc w:val="center"/>
        </w:trPr>
        <w:tc>
          <w:tcPr>
            <w:tcW w:w="1338" w:type="dxa"/>
            <w:shd w:val="clear" w:color="auto" w:fill="FFFFFF"/>
            <w:vAlign w:val="center"/>
          </w:tcPr>
          <w:p w14:paraId="3B0BD897" w14:textId="77777777" w:rsidR="00F0591B" w:rsidRDefault="00647477">
            <w:r>
              <w:rPr>
                <w:color w:val="000000"/>
                <w:sz w:val="15"/>
              </w:rPr>
              <w:t>10/6 ARM</w:t>
            </w:r>
          </w:p>
        </w:tc>
        <w:tc>
          <w:tcPr>
            <w:tcW w:w="2884" w:type="dxa"/>
            <w:shd w:val="clear" w:color="auto" w:fill="FFFFFF"/>
            <w:vAlign w:val="center"/>
          </w:tcPr>
          <w:p w14:paraId="5080E894" w14:textId="77777777" w:rsidR="00F0591B" w:rsidRDefault="00647477">
            <w:r>
              <w:rPr>
                <w:color w:val="000000"/>
                <w:sz w:val="15"/>
              </w:rPr>
              <w:t>Higher of Fully Indexed or Note Rate</w:t>
            </w:r>
          </w:p>
        </w:tc>
        <w:tc>
          <w:tcPr>
            <w:tcW w:w="883" w:type="dxa"/>
            <w:shd w:val="clear" w:color="auto" w:fill="FFFFFF"/>
            <w:vAlign w:val="center"/>
          </w:tcPr>
          <w:p w14:paraId="7C6759CB" w14:textId="77777777" w:rsidR="00F0591B" w:rsidRDefault="00647477">
            <w:r>
              <w:rPr>
                <w:color w:val="000000"/>
                <w:sz w:val="15"/>
              </w:rPr>
              <w:t>360</w:t>
            </w:r>
          </w:p>
        </w:tc>
        <w:tc>
          <w:tcPr>
            <w:tcW w:w="1064" w:type="dxa"/>
            <w:shd w:val="clear" w:color="auto" w:fill="FFFFFF"/>
            <w:vAlign w:val="center"/>
          </w:tcPr>
          <w:p w14:paraId="23ECAD65" w14:textId="77777777" w:rsidR="00F0591B" w:rsidRDefault="00F0591B"/>
        </w:tc>
        <w:tc>
          <w:tcPr>
            <w:tcW w:w="1063" w:type="dxa"/>
            <w:shd w:val="clear" w:color="auto" w:fill="FFFFFF"/>
            <w:vAlign w:val="center"/>
          </w:tcPr>
          <w:p w14:paraId="49C4BDB4" w14:textId="77777777" w:rsidR="00F0591B" w:rsidRDefault="00647477">
            <w:r>
              <w:rPr>
                <w:color w:val="000000"/>
                <w:sz w:val="15"/>
              </w:rPr>
              <w:t>360</w:t>
            </w:r>
          </w:p>
        </w:tc>
        <w:tc>
          <w:tcPr>
            <w:tcW w:w="1220" w:type="dxa"/>
            <w:shd w:val="clear" w:color="auto" w:fill="FFFFFF"/>
            <w:vAlign w:val="center"/>
          </w:tcPr>
          <w:p w14:paraId="1BAE7D35" w14:textId="77777777" w:rsidR="00F0591B" w:rsidRDefault="00647477">
            <w:r>
              <w:rPr>
                <w:color w:val="000000"/>
                <w:sz w:val="15"/>
              </w:rPr>
              <w:t>30 Day SOFR</w:t>
            </w:r>
          </w:p>
        </w:tc>
        <w:tc>
          <w:tcPr>
            <w:tcW w:w="908" w:type="dxa"/>
            <w:shd w:val="clear" w:color="auto" w:fill="FFFFFF"/>
            <w:vAlign w:val="center"/>
          </w:tcPr>
          <w:p w14:paraId="1006136D" w14:textId="77777777" w:rsidR="00F0591B" w:rsidRDefault="00647477">
            <w:r>
              <w:rPr>
                <w:color w:val="000000"/>
                <w:sz w:val="15"/>
              </w:rPr>
              <w:t>5/1/5</w:t>
            </w:r>
          </w:p>
        </w:tc>
      </w:tr>
      <w:tr w:rsidR="00F0591B" w14:paraId="4B649C7C" w14:textId="77777777" w:rsidTr="00DE28DF">
        <w:trPr>
          <w:jc w:val="center"/>
        </w:trPr>
        <w:tc>
          <w:tcPr>
            <w:tcW w:w="1338" w:type="dxa"/>
            <w:shd w:val="clear" w:color="auto" w:fill="EFE9ED"/>
            <w:vAlign w:val="center"/>
          </w:tcPr>
          <w:p w14:paraId="0524D364" w14:textId="77777777" w:rsidR="00F0591B" w:rsidRDefault="00647477">
            <w:r>
              <w:rPr>
                <w:color w:val="000000"/>
                <w:sz w:val="15"/>
              </w:rPr>
              <w:t>10/6 ARM IO</w:t>
            </w:r>
          </w:p>
        </w:tc>
        <w:tc>
          <w:tcPr>
            <w:tcW w:w="2884" w:type="dxa"/>
            <w:shd w:val="clear" w:color="auto" w:fill="EFE9ED"/>
            <w:vAlign w:val="center"/>
          </w:tcPr>
          <w:p w14:paraId="70CE67A9" w14:textId="77777777" w:rsidR="00F0591B" w:rsidRDefault="00647477">
            <w:r>
              <w:rPr>
                <w:color w:val="000000"/>
                <w:sz w:val="15"/>
              </w:rPr>
              <w:t>Higher of Fully Indexed or Note Rate</w:t>
            </w:r>
          </w:p>
        </w:tc>
        <w:tc>
          <w:tcPr>
            <w:tcW w:w="883" w:type="dxa"/>
            <w:shd w:val="clear" w:color="auto" w:fill="EFE9ED"/>
            <w:vAlign w:val="center"/>
          </w:tcPr>
          <w:p w14:paraId="396BB169" w14:textId="77777777" w:rsidR="00F0591B" w:rsidRDefault="00647477">
            <w:r>
              <w:rPr>
                <w:color w:val="000000"/>
                <w:sz w:val="15"/>
              </w:rPr>
              <w:t>360</w:t>
            </w:r>
          </w:p>
        </w:tc>
        <w:tc>
          <w:tcPr>
            <w:tcW w:w="1064" w:type="dxa"/>
            <w:shd w:val="clear" w:color="auto" w:fill="EFE9ED"/>
            <w:vAlign w:val="center"/>
          </w:tcPr>
          <w:p w14:paraId="7381DC16" w14:textId="77777777" w:rsidR="00F0591B" w:rsidRDefault="00647477">
            <w:r>
              <w:rPr>
                <w:color w:val="000000"/>
                <w:sz w:val="15"/>
              </w:rPr>
              <w:t>120</w:t>
            </w:r>
          </w:p>
        </w:tc>
        <w:tc>
          <w:tcPr>
            <w:tcW w:w="1063" w:type="dxa"/>
            <w:shd w:val="clear" w:color="auto" w:fill="EFE9ED"/>
            <w:vAlign w:val="center"/>
          </w:tcPr>
          <w:p w14:paraId="57E53B1E" w14:textId="77777777" w:rsidR="00F0591B" w:rsidRDefault="00647477">
            <w:r>
              <w:rPr>
                <w:color w:val="000000"/>
                <w:sz w:val="15"/>
              </w:rPr>
              <w:t>240</w:t>
            </w:r>
          </w:p>
        </w:tc>
        <w:tc>
          <w:tcPr>
            <w:tcW w:w="1220" w:type="dxa"/>
            <w:shd w:val="clear" w:color="auto" w:fill="EFE9ED"/>
            <w:vAlign w:val="center"/>
          </w:tcPr>
          <w:p w14:paraId="1019C2CC" w14:textId="77777777" w:rsidR="00F0591B" w:rsidRDefault="00647477">
            <w:r>
              <w:rPr>
                <w:color w:val="000000"/>
                <w:sz w:val="15"/>
              </w:rPr>
              <w:t>30 Day SOFR</w:t>
            </w:r>
          </w:p>
        </w:tc>
        <w:tc>
          <w:tcPr>
            <w:tcW w:w="908" w:type="dxa"/>
            <w:shd w:val="clear" w:color="auto" w:fill="EFE9ED"/>
            <w:vAlign w:val="center"/>
          </w:tcPr>
          <w:p w14:paraId="4752B7DE" w14:textId="77777777" w:rsidR="00F0591B" w:rsidRDefault="00647477">
            <w:r>
              <w:rPr>
                <w:color w:val="000000"/>
                <w:sz w:val="15"/>
              </w:rPr>
              <w:t>5/1/5</w:t>
            </w:r>
          </w:p>
        </w:tc>
      </w:tr>
      <w:tr w:rsidR="00F0591B" w14:paraId="56D0C63A" w14:textId="77777777" w:rsidTr="00DE28DF">
        <w:trPr>
          <w:jc w:val="center"/>
        </w:trPr>
        <w:tc>
          <w:tcPr>
            <w:tcW w:w="1338" w:type="dxa"/>
            <w:shd w:val="clear" w:color="auto" w:fill="FFFFFF"/>
            <w:vAlign w:val="center"/>
          </w:tcPr>
          <w:p w14:paraId="6DD41CE8" w14:textId="77777777" w:rsidR="00F0591B" w:rsidRDefault="00647477">
            <w:r>
              <w:rPr>
                <w:color w:val="000000"/>
                <w:sz w:val="15"/>
              </w:rPr>
              <w:t>30 Yr. Fix</w:t>
            </w:r>
          </w:p>
        </w:tc>
        <w:tc>
          <w:tcPr>
            <w:tcW w:w="2884" w:type="dxa"/>
            <w:shd w:val="clear" w:color="auto" w:fill="FFFFFF"/>
            <w:vAlign w:val="center"/>
          </w:tcPr>
          <w:p w14:paraId="7D65E4A4" w14:textId="77777777" w:rsidR="00F0591B" w:rsidRDefault="00647477">
            <w:r>
              <w:rPr>
                <w:color w:val="000000"/>
                <w:sz w:val="15"/>
              </w:rPr>
              <w:t>Note Rate</w:t>
            </w:r>
          </w:p>
        </w:tc>
        <w:tc>
          <w:tcPr>
            <w:tcW w:w="883" w:type="dxa"/>
            <w:shd w:val="clear" w:color="auto" w:fill="FFFFFF"/>
            <w:vAlign w:val="center"/>
          </w:tcPr>
          <w:p w14:paraId="49016B3A" w14:textId="77777777" w:rsidR="00F0591B" w:rsidRDefault="00647477">
            <w:r>
              <w:rPr>
                <w:color w:val="000000"/>
                <w:sz w:val="15"/>
              </w:rPr>
              <w:t>360</w:t>
            </w:r>
          </w:p>
        </w:tc>
        <w:tc>
          <w:tcPr>
            <w:tcW w:w="1064" w:type="dxa"/>
            <w:shd w:val="clear" w:color="auto" w:fill="FFFFFF"/>
            <w:vAlign w:val="center"/>
          </w:tcPr>
          <w:p w14:paraId="567B6F74" w14:textId="77777777" w:rsidR="00F0591B" w:rsidRDefault="00F0591B"/>
        </w:tc>
        <w:tc>
          <w:tcPr>
            <w:tcW w:w="1063" w:type="dxa"/>
            <w:shd w:val="clear" w:color="auto" w:fill="FFFFFF"/>
            <w:vAlign w:val="center"/>
          </w:tcPr>
          <w:p w14:paraId="586F97BF" w14:textId="77777777" w:rsidR="00F0591B" w:rsidRDefault="00647477">
            <w:r>
              <w:rPr>
                <w:color w:val="000000"/>
                <w:sz w:val="15"/>
              </w:rPr>
              <w:t>360</w:t>
            </w:r>
          </w:p>
        </w:tc>
        <w:tc>
          <w:tcPr>
            <w:tcW w:w="1220" w:type="dxa"/>
            <w:shd w:val="clear" w:color="auto" w:fill="FFFFFF"/>
            <w:vAlign w:val="center"/>
          </w:tcPr>
          <w:p w14:paraId="4C1D55B9" w14:textId="77777777" w:rsidR="00F0591B" w:rsidRDefault="00F0591B"/>
        </w:tc>
        <w:tc>
          <w:tcPr>
            <w:tcW w:w="908" w:type="dxa"/>
            <w:shd w:val="clear" w:color="auto" w:fill="FFFFFF"/>
            <w:vAlign w:val="center"/>
          </w:tcPr>
          <w:p w14:paraId="1C6E8428" w14:textId="77777777" w:rsidR="00F0591B" w:rsidRDefault="00F0591B"/>
        </w:tc>
      </w:tr>
      <w:tr w:rsidR="00F0591B" w14:paraId="775D28F3" w14:textId="77777777" w:rsidTr="00DE28DF">
        <w:trPr>
          <w:jc w:val="center"/>
        </w:trPr>
        <w:tc>
          <w:tcPr>
            <w:tcW w:w="1338" w:type="dxa"/>
            <w:shd w:val="clear" w:color="auto" w:fill="EFE9ED"/>
            <w:vAlign w:val="center"/>
          </w:tcPr>
          <w:p w14:paraId="225174CA" w14:textId="77777777" w:rsidR="00F0591B" w:rsidRDefault="00647477">
            <w:r>
              <w:rPr>
                <w:color w:val="000000"/>
                <w:sz w:val="15"/>
              </w:rPr>
              <w:t>30 Yr. Fix IO</w:t>
            </w:r>
          </w:p>
        </w:tc>
        <w:tc>
          <w:tcPr>
            <w:tcW w:w="2884" w:type="dxa"/>
            <w:shd w:val="clear" w:color="auto" w:fill="EFE9ED"/>
            <w:vAlign w:val="center"/>
          </w:tcPr>
          <w:p w14:paraId="29FA3B6E" w14:textId="77777777" w:rsidR="00F0591B" w:rsidRDefault="00647477">
            <w:r>
              <w:rPr>
                <w:color w:val="000000"/>
                <w:sz w:val="15"/>
              </w:rPr>
              <w:t>Note Rate</w:t>
            </w:r>
          </w:p>
        </w:tc>
        <w:tc>
          <w:tcPr>
            <w:tcW w:w="883" w:type="dxa"/>
            <w:shd w:val="clear" w:color="auto" w:fill="EFE9ED"/>
            <w:vAlign w:val="center"/>
          </w:tcPr>
          <w:p w14:paraId="7FC6C0D3" w14:textId="77777777" w:rsidR="00F0591B" w:rsidRDefault="00647477">
            <w:r>
              <w:rPr>
                <w:color w:val="000000"/>
                <w:sz w:val="15"/>
              </w:rPr>
              <w:t>360</w:t>
            </w:r>
          </w:p>
        </w:tc>
        <w:tc>
          <w:tcPr>
            <w:tcW w:w="1064" w:type="dxa"/>
            <w:shd w:val="clear" w:color="auto" w:fill="EFE9ED"/>
            <w:vAlign w:val="center"/>
          </w:tcPr>
          <w:p w14:paraId="06E06501" w14:textId="77777777" w:rsidR="00F0591B" w:rsidRDefault="00647477">
            <w:r>
              <w:rPr>
                <w:color w:val="000000"/>
                <w:sz w:val="15"/>
              </w:rPr>
              <w:t>120</w:t>
            </w:r>
          </w:p>
        </w:tc>
        <w:tc>
          <w:tcPr>
            <w:tcW w:w="1063" w:type="dxa"/>
            <w:shd w:val="clear" w:color="auto" w:fill="EFE9ED"/>
            <w:vAlign w:val="center"/>
          </w:tcPr>
          <w:p w14:paraId="698F7EB3" w14:textId="77777777" w:rsidR="00F0591B" w:rsidRDefault="00647477">
            <w:r>
              <w:rPr>
                <w:color w:val="000000"/>
                <w:sz w:val="15"/>
              </w:rPr>
              <w:t>240</w:t>
            </w:r>
          </w:p>
        </w:tc>
        <w:tc>
          <w:tcPr>
            <w:tcW w:w="1220" w:type="dxa"/>
            <w:shd w:val="clear" w:color="auto" w:fill="EFE9ED"/>
            <w:vAlign w:val="center"/>
          </w:tcPr>
          <w:p w14:paraId="40FC80BA" w14:textId="77777777" w:rsidR="00F0591B" w:rsidRDefault="00F0591B"/>
        </w:tc>
        <w:tc>
          <w:tcPr>
            <w:tcW w:w="908" w:type="dxa"/>
            <w:shd w:val="clear" w:color="auto" w:fill="EFE9ED"/>
            <w:vAlign w:val="center"/>
          </w:tcPr>
          <w:p w14:paraId="31E34865" w14:textId="77777777" w:rsidR="00F0591B" w:rsidRDefault="00F0591B"/>
        </w:tc>
      </w:tr>
      <w:tr w:rsidR="00F0591B" w14:paraId="5A37342E" w14:textId="77777777" w:rsidTr="00DE28DF">
        <w:trPr>
          <w:jc w:val="center"/>
        </w:trPr>
        <w:tc>
          <w:tcPr>
            <w:tcW w:w="1338" w:type="dxa"/>
            <w:shd w:val="clear" w:color="auto" w:fill="FFFFFF"/>
            <w:vAlign w:val="center"/>
          </w:tcPr>
          <w:p w14:paraId="4BF8DF73" w14:textId="77777777" w:rsidR="00F0591B" w:rsidRDefault="00647477">
            <w:r>
              <w:rPr>
                <w:color w:val="000000"/>
                <w:sz w:val="15"/>
              </w:rPr>
              <w:t>40 Year Fix IO</w:t>
            </w:r>
          </w:p>
        </w:tc>
        <w:tc>
          <w:tcPr>
            <w:tcW w:w="2884" w:type="dxa"/>
            <w:shd w:val="clear" w:color="auto" w:fill="FFFFFF"/>
            <w:vAlign w:val="center"/>
          </w:tcPr>
          <w:p w14:paraId="25A10B48" w14:textId="77777777" w:rsidR="00F0591B" w:rsidRDefault="00647477">
            <w:r>
              <w:rPr>
                <w:color w:val="000000"/>
                <w:sz w:val="15"/>
              </w:rPr>
              <w:t>Note Rate</w:t>
            </w:r>
          </w:p>
        </w:tc>
        <w:tc>
          <w:tcPr>
            <w:tcW w:w="883" w:type="dxa"/>
            <w:shd w:val="clear" w:color="auto" w:fill="FFFFFF"/>
            <w:vAlign w:val="center"/>
          </w:tcPr>
          <w:p w14:paraId="2E3A8E17" w14:textId="77777777" w:rsidR="00F0591B" w:rsidRDefault="00647477">
            <w:r>
              <w:rPr>
                <w:color w:val="000000"/>
                <w:sz w:val="15"/>
              </w:rPr>
              <w:t>480</w:t>
            </w:r>
          </w:p>
        </w:tc>
        <w:tc>
          <w:tcPr>
            <w:tcW w:w="1064" w:type="dxa"/>
            <w:shd w:val="clear" w:color="auto" w:fill="FFFFFF"/>
            <w:vAlign w:val="center"/>
          </w:tcPr>
          <w:p w14:paraId="1769E665" w14:textId="77777777" w:rsidR="00F0591B" w:rsidRDefault="00647477">
            <w:r>
              <w:rPr>
                <w:color w:val="000000"/>
                <w:sz w:val="15"/>
              </w:rPr>
              <w:t>120</w:t>
            </w:r>
          </w:p>
        </w:tc>
        <w:tc>
          <w:tcPr>
            <w:tcW w:w="1063" w:type="dxa"/>
            <w:shd w:val="clear" w:color="auto" w:fill="FFFFFF"/>
            <w:vAlign w:val="center"/>
          </w:tcPr>
          <w:p w14:paraId="54B86298" w14:textId="77777777" w:rsidR="00F0591B" w:rsidRDefault="00647477">
            <w:r>
              <w:rPr>
                <w:color w:val="000000"/>
                <w:sz w:val="15"/>
              </w:rPr>
              <w:t>360</w:t>
            </w:r>
          </w:p>
        </w:tc>
        <w:tc>
          <w:tcPr>
            <w:tcW w:w="1220" w:type="dxa"/>
            <w:shd w:val="clear" w:color="auto" w:fill="FFFFFF"/>
            <w:vAlign w:val="center"/>
          </w:tcPr>
          <w:p w14:paraId="40AB3A02" w14:textId="77777777" w:rsidR="00F0591B" w:rsidRDefault="00F0591B"/>
        </w:tc>
        <w:tc>
          <w:tcPr>
            <w:tcW w:w="908" w:type="dxa"/>
            <w:shd w:val="clear" w:color="auto" w:fill="FFFFFF"/>
            <w:vAlign w:val="center"/>
          </w:tcPr>
          <w:p w14:paraId="03DD41F0" w14:textId="77777777" w:rsidR="00F0591B" w:rsidRDefault="00F0591B"/>
        </w:tc>
      </w:tr>
    </w:tbl>
    <w:p w14:paraId="12D9B80F" w14:textId="77777777" w:rsidR="00F0591B" w:rsidRDefault="00F0591B"/>
    <w:p w14:paraId="4576C7C7" w14:textId="56838CAB" w:rsidR="00F0591B" w:rsidRDefault="00C13425" w:rsidP="0076776C">
      <w:pPr>
        <w:spacing w:after="40"/>
        <w:rPr>
          <w:i/>
          <w:iCs/>
          <w:color w:val="000000"/>
          <w:sz w:val="18"/>
          <w:szCs w:val="18"/>
        </w:rPr>
      </w:pPr>
      <w:r>
        <w:rPr>
          <w:i/>
          <w:iCs/>
          <w:color w:val="000000"/>
          <w:sz w:val="18"/>
          <w:szCs w:val="18"/>
        </w:rPr>
        <w:t>(1)</w:t>
      </w:r>
      <w:r w:rsidR="00647477" w:rsidRPr="0076776C">
        <w:rPr>
          <w:i/>
          <w:iCs/>
          <w:color w:val="000000"/>
          <w:sz w:val="18"/>
          <w:szCs w:val="18"/>
        </w:rPr>
        <w:t xml:space="preserve">Qualifying payment for I/O loans must include principal component based on the original balance and remaining amortizing term at the end of the I/O period (i.e., 240 months or 360 months). </w:t>
      </w:r>
    </w:p>
    <w:p w14:paraId="52EEDED0" w14:textId="0FB86360" w:rsidR="00C13425" w:rsidRPr="0076776C" w:rsidRDefault="00C13425" w:rsidP="0076776C">
      <w:pPr>
        <w:spacing w:after="40"/>
        <w:rPr>
          <w:i/>
          <w:iCs/>
          <w:sz w:val="18"/>
          <w:szCs w:val="18"/>
        </w:rPr>
      </w:pPr>
      <w:r>
        <w:rPr>
          <w:i/>
          <w:iCs/>
          <w:color w:val="000000"/>
          <w:sz w:val="18"/>
          <w:szCs w:val="18"/>
        </w:rPr>
        <w:t>(2)DSCR loans will be qualified at the original Note Rat</w:t>
      </w:r>
      <w:r w:rsidR="007D7D1F">
        <w:rPr>
          <w:i/>
          <w:iCs/>
          <w:color w:val="000000"/>
          <w:sz w:val="18"/>
          <w:szCs w:val="18"/>
        </w:rPr>
        <w:t>e</w:t>
      </w:r>
      <w:r>
        <w:rPr>
          <w:i/>
          <w:iCs/>
          <w:color w:val="000000"/>
          <w:sz w:val="18"/>
          <w:szCs w:val="18"/>
        </w:rPr>
        <w:t>, regardless of ARM or Fixed.</w:t>
      </w:r>
    </w:p>
    <w:p w14:paraId="78DAFD33" w14:textId="77777777" w:rsidR="00F0591B" w:rsidRPr="0003666D" w:rsidRDefault="00647477" w:rsidP="00446FA1">
      <w:pPr>
        <w:pStyle w:val="Heading2"/>
      </w:pPr>
      <w:r w:rsidRPr="0003666D">
        <w:t>Cash-Out Limits</w:t>
      </w:r>
    </w:p>
    <w:p w14:paraId="04307A8D" w14:textId="54CE8CC2" w:rsidR="00F0591B" w:rsidRDefault="00647477">
      <w:pPr>
        <w:pStyle w:val="ListParagraph"/>
        <w:numPr>
          <w:ilvl w:val="0"/>
          <w:numId w:val="2"/>
        </w:numPr>
        <w:spacing w:after="40"/>
      </w:pPr>
      <w:r>
        <w:rPr>
          <w:color w:val="000000"/>
        </w:rPr>
        <w:t xml:space="preserve">Please refer to </w:t>
      </w:r>
      <w:r w:rsidR="00C642E9">
        <w:rPr>
          <w:color w:val="000000"/>
        </w:rPr>
        <w:t>AMB</w:t>
      </w:r>
      <w:r>
        <w:rPr>
          <w:color w:val="000000"/>
        </w:rPr>
        <w:t xml:space="preserve"> Solutions Summary for Cash-Out limits by program</w:t>
      </w:r>
    </w:p>
    <w:p w14:paraId="74068E72" w14:textId="77777777" w:rsidR="00F0591B" w:rsidRPr="0003666D" w:rsidRDefault="00647477" w:rsidP="00446FA1">
      <w:pPr>
        <w:pStyle w:val="Heading2"/>
      </w:pPr>
      <w:r w:rsidRPr="0003666D">
        <w:t>Derogatory Housing History</w:t>
      </w:r>
    </w:p>
    <w:p w14:paraId="3A9393A4" w14:textId="583BA6BE" w:rsidR="00F0591B" w:rsidRDefault="00647477">
      <w:pPr>
        <w:pStyle w:val="ListParagraph"/>
        <w:numPr>
          <w:ilvl w:val="0"/>
          <w:numId w:val="2"/>
        </w:numPr>
        <w:spacing w:after="40"/>
      </w:pPr>
      <w:r>
        <w:rPr>
          <w:color w:val="000000"/>
        </w:rPr>
        <w:lastRenderedPageBreak/>
        <w:t xml:space="preserve">Please refer to </w:t>
      </w:r>
      <w:r w:rsidR="00C642E9">
        <w:rPr>
          <w:color w:val="000000"/>
        </w:rPr>
        <w:t>AMB</w:t>
      </w:r>
      <w:r>
        <w:rPr>
          <w:color w:val="000000"/>
        </w:rPr>
        <w:t>’s Program Summary for housing history requirements and derogatory housing event seasoning</w:t>
      </w:r>
    </w:p>
    <w:p w14:paraId="4A93C787" w14:textId="77777777" w:rsidR="00F0591B" w:rsidRDefault="00647477">
      <w:pPr>
        <w:pStyle w:val="ListParagraph"/>
        <w:numPr>
          <w:ilvl w:val="0"/>
          <w:numId w:val="2"/>
        </w:numPr>
        <w:spacing w:after="40"/>
      </w:pPr>
      <w:r>
        <w:rPr>
          <w:color w:val="000000"/>
        </w:rPr>
        <w:t>Derogatory Housing Events:</w:t>
      </w:r>
    </w:p>
    <w:p w14:paraId="225A74CA" w14:textId="62DF0DD4" w:rsidR="00F0591B" w:rsidRDefault="001347FB">
      <w:pPr>
        <w:pStyle w:val="ListParagraph"/>
        <w:numPr>
          <w:ilvl w:val="1"/>
          <w:numId w:val="7"/>
        </w:numPr>
        <w:spacing w:after="40"/>
      </w:pPr>
      <w:r>
        <w:rPr>
          <w:color w:val="000000"/>
        </w:rPr>
        <w:t>AMB</w:t>
      </w:r>
      <w:r w:rsidR="00647477">
        <w:rPr>
          <w:color w:val="000000"/>
        </w:rPr>
        <w:t xml:space="preserve"> defines Housing Events as Foreclosures, Short Sale, Deed in Lieu, Modification (due to default), Notice of Default, or 120+ Days Delinquent</w:t>
      </w:r>
    </w:p>
    <w:p w14:paraId="033F2EB2" w14:textId="77777777" w:rsidR="00F0591B" w:rsidRDefault="00647477">
      <w:pPr>
        <w:pStyle w:val="ListParagraph"/>
        <w:numPr>
          <w:ilvl w:val="1"/>
          <w:numId w:val="7"/>
        </w:numPr>
        <w:spacing w:after="40"/>
      </w:pPr>
      <w:r>
        <w:rPr>
          <w:color w:val="000000"/>
        </w:rPr>
        <w:t>Bankruptcies are considered Housing Events, inclusive of Chapter 7, 11, and 13</w:t>
      </w:r>
    </w:p>
    <w:p w14:paraId="29EF16D1" w14:textId="77777777" w:rsidR="00F0591B" w:rsidRDefault="00647477">
      <w:pPr>
        <w:pStyle w:val="ListParagraph"/>
        <w:numPr>
          <w:ilvl w:val="1"/>
          <w:numId w:val="7"/>
        </w:numPr>
        <w:spacing w:after="40"/>
      </w:pPr>
      <w:r>
        <w:rPr>
          <w:color w:val="000000"/>
        </w:rPr>
        <w:t>Defaulted first and second mortgages on same property are considered one (1) event</w:t>
      </w:r>
    </w:p>
    <w:p w14:paraId="544B1396" w14:textId="77777777" w:rsidR="00F0591B" w:rsidRDefault="00647477">
      <w:pPr>
        <w:pStyle w:val="ListParagraph"/>
        <w:numPr>
          <w:ilvl w:val="1"/>
          <w:numId w:val="7"/>
        </w:numPr>
        <w:spacing w:after="40"/>
      </w:pPr>
      <w:r>
        <w:rPr>
          <w:color w:val="000000"/>
        </w:rPr>
        <w:t>Events include all occupancy types (Primary, Second Home, and Investment Properties)</w:t>
      </w:r>
    </w:p>
    <w:p w14:paraId="5F3B5328" w14:textId="77777777" w:rsidR="00F0591B" w:rsidRDefault="00647477">
      <w:pPr>
        <w:pStyle w:val="ListParagraph"/>
        <w:numPr>
          <w:ilvl w:val="1"/>
          <w:numId w:val="7"/>
        </w:numPr>
        <w:spacing w:after="40"/>
      </w:pPr>
      <w:r>
        <w:rPr>
          <w:color w:val="000000"/>
        </w:rPr>
        <w:t>Seasoning lookback is from the date of discharge/dismissal or property resolution (completion date), as of the note date</w:t>
      </w:r>
    </w:p>
    <w:p w14:paraId="01F2146E" w14:textId="77777777" w:rsidR="00F0591B" w:rsidRDefault="00647477">
      <w:pPr>
        <w:pStyle w:val="ListParagraph"/>
        <w:numPr>
          <w:ilvl w:val="1"/>
          <w:numId w:val="7"/>
        </w:numPr>
        <w:spacing w:after="40"/>
      </w:pPr>
      <w:r>
        <w:rPr>
          <w:color w:val="000000"/>
        </w:rPr>
        <w:t>Modification look back commences at inception (when loan was permanently modified)</w:t>
      </w:r>
    </w:p>
    <w:p w14:paraId="3F066CD8" w14:textId="77777777" w:rsidR="00F0591B" w:rsidRDefault="00647477">
      <w:pPr>
        <w:pStyle w:val="ListParagraph"/>
        <w:numPr>
          <w:ilvl w:val="0"/>
          <w:numId w:val="2"/>
        </w:numPr>
        <w:spacing w:after="40"/>
      </w:pPr>
      <w:r>
        <w:rPr>
          <w:color w:val="000000"/>
        </w:rPr>
        <w:t>Housing History</w:t>
      </w:r>
    </w:p>
    <w:p w14:paraId="748A6CBD" w14:textId="77777777" w:rsidR="00F0591B" w:rsidRDefault="00647477">
      <w:pPr>
        <w:pStyle w:val="ListParagraph"/>
        <w:numPr>
          <w:ilvl w:val="1"/>
          <w:numId w:val="7"/>
        </w:numPr>
        <w:spacing w:after="40"/>
      </w:pPr>
      <w:r>
        <w:rPr>
          <w:color w:val="000000"/>
        </w:rPr>
        <w:t>Twelve (12) month mortgage/housing history includes all occupancy types: Primary, Second Home and Investment Properties</w:t>
      </w:r>
    </w:p>
    <w:p w14:paraId="7D7A906F" w14:textId="77777777" w:rsidR="00F0591B" w:rsidRPr="0003666D" w:rsidRDefault="00647477" w:rsidP="00446FA1">
      <w:pPr>
        <w:pStyle w:val="Heading2"/>
      </w:pPr>
      <w:r w:rsidRPr="0003666D">
        <w:t>Hazard Insurance</w:t>
      </w:r>
    </w:p>
    <w:p w14:paraId="6203E33D" w14:textId="77777777" w:rsidR="00F0591B" w:rsidRDefault="00647477">
      <w:pPr>
        <w:pStyle w:val="ListParagraph"/>
        <w:numPr>
          <w:ilvl w:val="0"/>
          <w:numId w:val="2"/>
        </w:numPr>
        <w:spacing w:after="40"/>
      </w:pPr>
      <w:r>
        <w:rPr>
          <w:color w:val="000000"/>
        </w:rPr>
        <w:t>100% of the replacement cost value of the improvements as of the current property insurance policy effective date, or the unpaid principal balance of the loan, provided it equals no less than 80% of the replacement cost value of the improvements as of the current property insurance policy effective date.</w:t>
      </w:r>
    </w:p>
    <w:p w14:paraId="4A31912C" w14:textId="204C6859" w:rsidR="00F0591B" w:rsidRPr="0003666D" w:rsidRDefault="00F52004" w:rsidP="00F52004">
      <w:pPr>
        <w:pStyle w:val="ListParagraph"/>
      </w:pPr>
      <w:r>
        <w:br/>
      </w:r>
      <w:r w:rsidR="00647477" w:rsidRPr="0003666D">
        <w:t>All other coverages/property types follow FNMA policy</w:t>
      </w:r>
    </w:p>
    <w:p w14:paraId="6A9B220B" w14:textId="77777777" w:rsidR="00F0591B" w:rsidRPr="0003666D" w:rsidRDefault="00647477" w:rsidP="00446FA1">
      <w:pPr>
        <w:pStyle w:val="Heading2"/>
      </w:pPr>
      <w:r w:rsidRPr="0003666D">
        <w:t>Flood Insurance (1-4 Unit Properties)</w:t>
      </w:r>
    </w:p>
    <w:p w14:paraId="5C75F0C3" w14:textId="77777777" w:rsidR="00F0591B" w:rsidRDefault="00647477">
      <w:pPr>
        <w:pStyle w:val="ListParagraph"/>
        <w:numPr>
          <w:ilvl w:val="0"/>
          <w:numId w:val="2"/>
        </w:numPr>
        <w:spacing w:after="40"/>
      </w:pPr>
      <w:r>
        <w:rPr>
          <w:color w:val="000000"/>
        </w:rPr>
        <w:t>The minimum amount of flood insurance required for first mortgages must be equal to the lesser of</w:t>
      </w:r>
    </w:p>
    <w:p w14:paraId="33A250D7" w14:textId="77777777" w:rsidR="00F0591B" w:rsidRDefault="00647477" w:rsidP="00C642E9">
      <w:pPr>
        <w:pStyle w:val="ListParagraph"/>
        <w:numPr>
          <w:ilvl w:val="1"/>
          <w:numId w:val="2"/>
        </w:numPr>
        <w:spacing w:after="40"/>
      </w:pPr>
      <w:r>
        <w:rPr>
          <w:color w:val="000000"/>
        </w:rPr>
        <w:t>100% of the replacement cost value of the improvements,</w:t>
      </w:r>
    </w:p>
    <w:p w14:paraId="75042670" w14:textId="77777777" w:rsidR="00F0591B" w:rsidRDefault="00647477">
      <w:pPr>
        <w:pStyle w:val="ListParagraph"/>
        <w:numPr>
          <w:ilvl w:val="1"/>
          <w:numId w:val="7"/>
        </w:numPr>
        <w:spacing w:after="40"/>
      </w:pPr>
      <w:r>
        <w:rPr>
          <w:color w:val="000000"/>
        </w:rPr>
        <w:t>the maximum coverage amount available from NFIP, or</w:t>
      </w:r>
    </w:p>
    <w:p w14:paraId="3B438AD4" w14:textId="77777777" w:rsidR="00F0591B" w:rsidRDefault="00647477">
      <w:pPr>
        <w:pStyle w:val="ListParagraph"/>
        <w:numPr>
          <w:ilvl w:val="1"/>
          <w:numId w:val="7"/>
        </w:numPr>
        <w:spacing w:after="40"/>
      </w:pPr>
      <w:r>
        <w:rPr>
          <w:color w:val="000000"/>
        </w:rPr>
        <w:t>the unpaid principal balance (UPB) of the loan (or loan amount at the time of origination)</w:t>
      </w:r>
    </w:p>
    <w:p w14:paraId="2931AF53" w14:textId="20044CEF" w:rsidR="00F0591B" w:rsidRDefault="00F52004" w:rsidP="00F52004">
      <w:pPr>
        <w:pStyle w:val="ListParagraph"/>
      </w:pPr>
      <w:r>
        <w:br/>
      </w:r>
      <w:r w:rsidR="00647477">
        <w:t>All other coverages/property types follow FNMA policy</w:t>
      </w:r>
    </w:p>
    <w:p w14:paraId="721FC17D" w14:textId="77777777" w:rsidR="00F0591B" w:rsidRPr="0003666D" w:rsidRDefault="00647477" w:rsidP="00446FA1">
      <w:pPr>
        <w:pStyle w:val="Heading2"/>
      </w:pPr>
      <w:r w:rsidRPr="0003666D">
        <w:t>Escrows</w:t>
      </w:r>
    </w:p>
    <w:p w14:paraId="474EDD68" w14:textId="77777777" w:rsidR="00F0591B" w:rsidRDefault="00647477">
      <w:pPr>
        <w:pStyle w:val="ListParagraph"/>
        <w:numPr>
          <w:ilvl w:val="0"/>
          <w:numId w:val="2"/>
        </w:numPr>
        <w:spacing w:after="40"/>
      </w:pPr>
      <w:r>
        <w:rPr>
          <w:color w:val="000000"/>
        </w:rPr>
        <w:t>Mandatory escrows for taxes and insurance will be required for all HPMLs (5 years) and Foreign National loans</w:t>
      </w:r>
    </w:p>
    <w:p w14:paraId="3790C882" w14:textId="77777777" w:rsidR="00F0591B" w:rsidRPr="0003666D" w:rsidRDefault="00647477" w:rsidP="00446FA1">
      <w:pPr>
        <w:pStyle w:val="Heading2"/>
      </w:pPr>
      <w:r w:rsidRPr="0003666D">
        <w:t>Escrow Holdbacks</w:t>
      </w:r>
    </w:p>
    <w:p w14:paraId="4868E204" w14:textId="77777777" w:rsidR="00F0591B" w:rsidRDefault="00647477">
      <w:pPr>
        <w:pStyle w:val="ListParagraph"/>
        <w:numPr>
          <w:ilvl w:val="0"/>
          <w:numId w:val="2"/>
        </w:numPr>
        <w:spacing w:after="40"/>
      </w:pPr>
      <w:r>
        <w:rPr>
          <w:color w:val="000000"/>
        </w:rPr>
        <w:t>Escrow Holdbacks are not allowed, no exceptions</w:t>
      </w:r>
    </w:p>
    <w:p w14:paraId="7AB39588" w14:textId="77777777" w:rsidR="00F0591B" w:rsidRPr="0003666D" w:rsidRDefault="00647477" w:rsidP="00446FA1">
      <w:pPr>
        <w:pStyle w:val="Heading2"/>
      </w:pPr>
      <w:r w:rsidRPr="0003666D">
        <w:lastRenderedPageBreak/>
        <w:t>Geography</w:t>
      </w:r>
    </w:p>
    <w:p w14:paraId="567C79B1" w14:textId="662BCAC8" w:rsidR="00F0591B" w:rsidRDefault="00C642E9">
      <w:pPr>
        <w:pStyle w:val="ListParagraph"/>
        <w:numPr>
          <w:ilvl w:val="0"/>
          <w:numId w:val="2"/>
        </w:numPr>
        <w:spacing w:after="40"/>
      </w:pPr>
      <w:r>
        <w:rPr>
          <w:color w:val="000000"/>
        </w:rPr>
        <w:t>AMB</w:t>
      </w:r>
      <w:r w:rsidR="00647477">
        <w:rPr>
          <w:color w:val="000000"/>
        </w:rPr>
        <w:t xml:space="preserve"> Solutions products are eligible in all states where </w:t>
      </w:r>
      <w:r w:rsidR="00095524">
        <w:rPr>
          <w:color w:val="000000"/>
        </w:rPr>
        <w:t>AMB</w:t>
      </w:r>
      <w:r w:rsidR="00647477">
        <w:rPr>
          <w:color w:val="000000"/>
        </w:rPr>
        <w:t xml:space="preserve"> is licensed to conduct business</w:t>
      </w:r>
    </w:p>
    <w:p w14:paraId="00555BBD" w14:textId="77777777" w:rsidR="00F0591B" w:rsidRDefault="00647477">
      <w:pPr>
        <w:pStyle w:val="ListParagraph"/>
        <w:numPr>
          <w:ilvl w:val="1"/>
          <w:numId w:val="7"/>
        </w:numPr>
        <w:spacing w:after="40"/>
      </w:pPr>
      <w:r>
        <w:rPr>
          <w:color w:val="000000"/>
        </w:rPr>
        <w:t>Please see Retail and Wholesale Lending footprints for specific states</w:t>
      </w:r>
    </w:p>
    <w:p w14:paraId="65AD0C5E" w14:textId="77777777" w:rsidR="00F0591B" w:rsidRPr="0003666D" w:rsidRDefault="00647477" w:rsidP="00446FA1">
      <w:pPr>
        <w:pStyle w:val="Heading2"/>
      </w:pPr>
      <w:r w:rsidRPr="0003666D">
        <w:t>Minimum Loan Amount</w:t>
      </w:r>
    </w:p>
    <w:p w14:paraId="3AC06085" w14:textId="1B740EBD" w:rsidR="00F0591B" w:rsidRDefault="00095524">
      <w:pPr>
        <w:pStyle w:val="ListParagraph"/>
        <w:numPr>
          <w:ilvl w:val="0"/>
          <w:numId w:val="2"/>
        </w:numPr>
        <w:spacing w:after="40"/>
      </w:pPr>
      <w:r>
        <w:rPr>
          <w:color w:val="000000"/>
        </w:rPr>
        <w:t>AMB</w:t>
      </w:r>
      <w:r w:rsidR="00647477">
        <w:rPr>
          <w:color w:val="000000"/>
        </w:rPr>
        <w:t xml:space="preserve"> Solutions Pro/Plus: $150K</w:t>
      </w:r>
    </w:p>
    <w:p w14:paraId="0143A589" w14:textId="499E59C6" w:rsidR="00F0591B" w:rsidRDefault="00C13425">
      <w:pPr>
        <w:pStyle w:val="ListParagraph"/>
        <w:numPr>
          <w:ilvl w:val="0"/>
          <w:numId w:val="2"/>
        </w:numPr>
        <w:spacing w:after="40"/>
      </w:pPr>
      <w:r>
        <w:rPr>
          <w:color w:val="000000"/>
        </w:rPr>
        <w:t>AMB Solution DSCR: $125K</w:t>
      </w:r>
    </w:p>
    <w:p w14:paraId="1B323CBB" w14:textId="77777777" w:rsidR="00F0591B" w:rsidRPr="0003666D" w:rsidRDefault="00647477" w:rsidP="00446FA1">
      <w:pPr>
        <w:pStyle w:val="Heading2"/>
      </w:pPr>
      <w:r w:rsidRPr="0003666D">
        <w:t>Prepayment Penalties</w:t>
      </w:r>
    </w:p>
    <w:p w14:paraId="7150A21B" w14:textId="77777777" w:rsidR="00F0591B" w:rsidRDefault="00647477">
      <w:pPr>
        <w:pStyle w:val="ListParagraph"/>
        <w:numPr>
          <w:ilvl w:val="0"/>
          <w:numId w:val="2"/>
        </w:numPr>
        <w:spacing w:after="40"/>
      </w:pPr>
      <w:r>
        <w:rPr>
          <w:color w:val="000000"/>
        </w:rPr>
        <w:t>Permitted on Non-Owner Occupied (Investment Properties) only. Prepayment penalties on primary residences and second home transactions are prohibited</w:t>
      </w:r>
    </w:p>
    <w:p w14:paraId="3D67D8C9" w14:textId="77777777" w:rsidR="00F0591B" w:rsidRDefault="00647477">
      <w:pPr>
        <w:pStyle w:val="ListParagraph"/>
        <w:numPr>
          <w:ilvl w:val="0"/>
          <w:numId w:val="2"/>
        </w:numPr>
        <w:spacing w:after="40"/>
      </w:pPr>
      <w:r>
        <w:rPr>
          <w:color w:val="000000"/>
        </w:rPr>
        <w:t>Where permitted by applicable laws and regulations. Total points, fees and APR may not exceed current state and federal high-cost thresholds</w:t>
      </w:r>
    </w:p>
    <w:p w14:paraId="53F4798D" w14:textId="4CAA7679" w:rsidR="00F0591B" w:rsidRDefault="00C642E9">
      <w:pPr>
        <w:pStyle w:val="ListParagraph"/>
        <w:numPr>
          <w:ilvl w:val="0"/>
          <w:numId w:val="2"/>
        </w:numPr>
        <w:spacing w:after="40"/>
      </w:pPr>
      <w:r>
        <w:rPr>
          <w:color w:val="000000"/>
        </w:rPr>
        <w:t>AMB</w:t>
      </w:r>
      <w:r w:rsidR="00647477">
        <w:rPr>
          <w:color w:val="000000"/>
        </w:rPr>
        <w:t xml:space="preserve"> does not originate, or purchase loans defined as high-cost mortgages under Federal or state law, regardless of the basis for the loan’s treatment as such</w:t>
      </w:r>
    </w:p>
    <w:p w14:paraId="64E7EA97" w14:textId="57A3F215" w:rsidR="00F0591B" w:rsidRDefault="00F0591B"/>
    <w:p w14:paraId="301F90ED" w14:textId="6A7E0060" w:rsidR="00F0591B" w:rsidRDefault="003871BD" w:rsidP="00E01A0E">
      <w:pPr>
        <w:pStyle w:val="Heading10"/>
        <w:pageBreakBefore w:val="0"/>
        <w:outlineLvl w:val="0"/>
      </w:pPr>
      <w:bookmarkStart w:id="26" w:name="Toc_Compliance"/>
      <w:r>
        <w:t xml:space="preserve"> </w:t>
      </w:r>
      <w:bookmarkStart w:id="27" w:name="_Toc235608675"/>
      <w:r w:rsidR="00647477">
        <w:t>Compliance</w:t>
      </w:r>
      <w:bookmarkEnd w:id="26"/>
      <w:bookmarkEnd w:id="27"/>
    </w:p>
    <w:p w14:paraId="3217DFA6" w14:textId="77777777" w:rsidR="00F0591B" w:rsidRDefault="00647477" w:rsidP="0003666D">
      <w:pPr>
        <w:pStyle w:val="Heading3"/>
      </w:pPr>
      <w:r>
        <w:t>Assumability</w:t>
      </w:r>
    </w:p>
    <w:p w14:paraId="58EBAE9B" w14:textId="77777777" w:rsidR="00F0591B" w:rsidRDefault="00647477">
      <w:pPr>
        <w:pStyle w:val="ListParagraph"/>
        <w:numPr>
          <w:ilvl w:val="0"/>
          <w:numId w:val="2"/>
        </w:numPr>
        <w:spacing w:after="40"/>
      </w:pPr>
      <w:r>
        <w:rPr>
          <w:color w:val="000000"/>
        </w:rPr>
        <w:t>Fixed rate loans are not assumable</w:t>
      </w:r>
    </w:p>
    <w:p w14:paraId="64965F33" w14:textId="77777777" w:rsidR="00F0591B" w:rsidRDefault="00647477">
      <w:pPr>
        <w:pStyle w:val="ListParagraph"/>
        <w:numPr>
          <w:ilvl w:val="0"/>
          <w:numId w:val="2"/>
        </w:numPr>
        <w:spacing w:after="40"/>
      </w:pPr>
      <w:r>
        <w:rPr>
          <w:color w:val="000000"/>
        </w:rPr>
        <w:t>Adjustable-rate loans may be assumable depending on the note</w:t>
      </w:r>
    </w:p>
    <w:p w14:paraId="77CF2122" w14:textId="77777777" w:rsidR="00F0591B" w:rsidRDefault="00647477" w:rsidP="0003666D">
      <w:pPr>
        <w:pStyle w:val="Heading3"/>
      </w:pPr>
      <w:r>
        <w:t>E-Signatures</w:t>
      </w:r>
    </w:p>
    <w:p w14:paraId="60370DFC" w14:textId="77777777" w:rsidR="00F0591B" w:rsidRDefault="00647477">
      <w:pPr>
        <w:pStyle w:val="ListParagraph"/>
        <w:numPr>
          <w:ilvl w:val="0"/>
          <w:numId w:val="2"/>
        </w:numPr>
        <w:spacing w:after="40"/>
      </w:pPr>
      <w:r>
        <w:rPr>
          <w:color w:val="000000"/>
        </w:rPr>
        <w:t>E-signatures are permitted except for the following documents</w:t>
      </w:r>
    </w:p>
    <w:p w14:paraId="3B206752" w14:textId="77777777" w:rsidR="00F0591B" w:rsidRDefault="00647477">
      <w:pPr>
        <w:pStyle w:val="ListParagraph"/>
        <w:numPr>
          <w:ilvl w:val="1"/>
          <w:numId w:val="7"/>
        </w:numPr>
        <w:spacing w:after="40"/>
      </w:pPr>
      <w:r>
        <w:rPr>
          <w:color w:val="000000"/>
        </w:rPr>
        <w:t>Note</w:t>
      </w:r>
    </w:p>
    <w:p w14:paraId="65288868" w14:textId="77777777" w:rsidR="00F0591B" w:rsidRDefault="00647477">
      <w:pPr>
        <w:pStyle w:val="ListParagraph"/>
        <w:numPr>
          <w:ilvl w:val="1"/>
          <w:numId w:val="7"/>
        </w:numPr>
        <w:spacing w:after="40"/>
      </w:pPr>
      <w:r>
        <w:rPr>
          <w:color w:val="000000"/>
        </w:rPr>
        <w:t>Deed of Trust and any riders/addendums</w:t>
      </w:r>
    </w:p>
    <w:p w14:paraId="5F05F2E5" w14:textId="77777777" w:rsidR="00F0591B" w:rsidRDefault="00647477">
      <w:pPr>
        <w:pStyle w:val="ListParagraph"/>
        <w:numPr>
          <w:ilvl w:val="1"/>
          <w:numId w:val="7"/>
        </w:numPr>
        <w:spacing w:after="40"/>
      </w:pPr>
      <w:r>
        <w:rPr>
          <w:color w:val="000000"/>
        </w:rPr>
        <w:t>Power of Attorney (POA)</w:t>
      </w:r>
    </w:p>
    <w:p w14:paraId="0244115D" w14:textId="77777777" w:rsidR="00F0591B" w:rsidRDefault="00647477">
      <w:pPr>
        <w:pStyle w:val="ListParagraph"/>
        <w:numPr>
          <w:ilvl w:val="1"/>
          <w:numId w:val="7"/>
        </w:numPr>
        <w:spacing w:after="40"/>
      </w:pPr>
      <w:r>
        <w:rPr>
          <w:color w:val="000000"/>
        </w:rPr>
        <w:t>Documents requiring a Notary signature</w:t>
      </w:r>
    </w:p>
    <w:p w14:paraId="085ACBEB" w14:textId="77777777" w:rsidR="00F0591B" w:rsidRDefault="00647477">
      <w:pPr>
        <w:pStyle w:val="ListParagraph"/>
        <w:numPr>
          <w:ilvl w:val="1"/>
          <w:numId w:val="7"/>
        </w:numPr>
        <w:spacing w:after="40"/>
      </w:pPr>
      <w:r>
        <w:rPr>
          <w:color w:val="000000"/>
        </w:rPr>
        <w:t>State regulated disclosures</w:t>
      </w:r>
    </w:p>
    <w:p w14:paraId="1E4DB384" w14:textId="77777777" w:rsidR="00F0591B" w:rsidRDefault="00647477" w:rsidP="00F52004">
      <w:pPr>
        <w:pStyle w:val="ListParagraph"/>
        <w:numPr>
          <w:ilvl w:val="2"/>
          <w:numId w:val="7"/>
        </w:numPr>
        <w:spacing w:after="40"/>
      </w:pPr>
      <w:r>
        <w:rPr>
          <w:color w:val="000000"/>
        </w:rPr>
        <w:t>All the documents above require a wet signature</w:t>
      </w:r>
    </w:p>
    <w:p w14:paraId="25ECA1D1" w14:textId="77777777" w:rsidR="00F0591B" w:rsidRDefault="00647477" w:rsidP="0003666D">
      <w:pPr>
        <w:pStyle w:val="Heading3"/>
      </w:pPr>
      <w:r>
        <w:t>Fraud</w:t>
      </w:r>
    </w:p>
    <w:p w14:paraId="0208957A" w14:textId="05324924" w:rsidR="00F0591B" w:rsidRDefault="00C642E9">
      <w:pPr>
        <w:pStyle w:val="ListParagraph"/>
        <w:numPr>
          <w:ilvl w:val="0"/>
          <w:numId w:val="2"/>
        </w:numPr>
        <w:spacing w:after="40"/>
      </w:pPr>
      <w:r>
        <w:rPr>
          <w:color w:val="000000"/>
        </w:rPr>
        <w:t>AMB</w:t>
      </w:r>
      <w:r w:rsidR="00647477">
        <w:rPr>
          <w:color w:val="000000"/>
        </w:rPr>
        <w:t xml:space="preserve"> has a zero-tolerance policy as it relates to fraud</w:t>
      </w:r>
    </w:p>
    <w:p w14:paraId="1E5B0A2E" w14:textId="77777777" w:rsidR="00F0591B" w:rsidRDefault="00647477">
      <w:pPr>
        <w:pStyle w:val="ListParagraph"/>
        <w:numPr>
          <w:ilvl w:val="0"/>
          <w:numId w:val="2"/>
        </w:numPr>
        <w:spacing w:after="40"/>
      </w:pPr>
      <w:r>
        <w:rPr>
          <w:color w:val="000000"/>
        </w:rPr>
        <w:t>Fraud prevention pull is required on all loans</w:t>
      </w:r>
    </w:p>
    <w:p w14:paraId="25A23FEC" w14:textId="77777777" w:rsidR="00F0591B" w:rsidRDefault="00647477" w:rsidP="0003666D">
      <w:pPr>
        <w:pStyle w:val="Heading3"/>
      </w:pPr>
      <w:r>
        <w:t>High Cost</w:t>
      </w:r>
    </w:p>
    <w:p w14:paraId="5C7B1238" w14:textId="77777777" w:rsidR="00F0591B" w:rsidRDefault="00647477">
      <w:pPr>
        <w:pStyle w:val="ListParagraph"/>
        <w:numPr>
          <w:ilvl w:val="0"/>
          <w:numId w:val="2"/>
        </w:numPr>
        <w:spacing w:after="40"/>
      </w:pPr>
      <w:r>
        <w:rPr>
          <w:color w:val="000000"/>
        </w:rPr>
        <w:t>Federal, State, and Local High-Cost Loans and cured High-Cost Loans are not permitted</w:t>
      </w:r>
    </w:p>
    <w:p w14:paraId="7876C97E" w14:textId="77777777" w:rsidR="00F0591B" w:rsidRDefault="00647477" w:rsidP="0003666D">
      <w:pPr>
        <w:pStyle w:val="Heading3"/>
      </w:pPr>
      <w:r>
        <w:t>Power of Attorney</w:t>
      </w:r>
    </w:p>
    <w:p w14:paraId="001CD286" w14:textId="77777777" w:rsidR="00F0591B" w:rsidRDefault="00647477">
      <w:pPr>
        <w:pStyle w:val="ListParagraph"/>
        <w:numPr>
          <w:ilvl w:val="0"/>
          <w:numId w:val="2"/>
        </w:numPr>
        <w:spacing w:after="40"/>
      </w:pPr>
      <w:r>
        <w:rPr>
          <w:color w:val="000000"/>
        </w:rPr>
        <w:lastRenderedPageBreak/>
        <w:t>Limited Power of Attorney (POA) is acceptable for executing closing documents, is specific to the transaction, contains an expiration date, initial URLA is signed by the Borrower executing the POA</w:t>
      </w:r>
    </w:p>
    <w:p w14:paraId="6CC519CC" w14:textId="77777777" w:rsidR="00F0591B" w:rsidRDefault="00647477">
      <w:pPr>
        <w:pStyle w:val="ListParagraph"/>
        <w:numPr>
          <w:ilvl w:val="0"/>
          <w:numId w:val="2"/>
        </w:numPr>
        <w:spacing w:after="40"/>
      </w:pPr>
      <w:r>
        <w:rPr>
          <w:color w:val="000000"/>
        </w:rPr>
        <w:t>Not permitted on Entities: LLC, Corporations, Entity Borrowers, etc.</w:t>
      </w:r>
    </w:p>
    <w:p w14:paraId="52FDB2CF" w14:textId="5CD39FC9" w:rsidR="00C53268" w:rsidRDefault="00647477" w:rsidP="00C53268">
      <w:pPr>
        <w:pStyle w:val="ListParagraph"/>
        <w:numPr>
          <w:ilvl w:val="0"/>
          <w:numId w:val="2"/>
        </w:numPr>
        <w:spacing w:after="40"/>
      </w:pPr>
      <w:r>
        <w:rPr>
          <w:color w:val="000000"/>
        </w:rPr>
        <w:t>Not permitted on Cash-Out Transactions</w:t>
      </w:r>
    </w:p>
    <w:p w14:paraId="7EF926E5" w14:textId="77777777" w:rsidR="00C53268" w:rsidRDefault="00C53268" w:rsidP="00C53268">
      <w:pPr>
        <w:spacing w:after="40"/>
      </w:pPr>
    </w:p>
    <w:p w14:paraId="6B34313E" w14:textId="56EAC560" w:rsidR="00C13425" w:rsidRDefault="003871BD" w:rsidP="00E01A0E">
      <w:pPr>
        <w:pStyle w:val="Heading10"/>
        <w:pageBreakBefore w:val="0"/>
        <w:outlineLvl w:val="0"/>
      </w:pPr>
      <w:bookmarkStart w:id="28" w:name="sec_DSCR"/>
      <w:r>
        <w:t xml:space="preserve"> </w:t>
      </w:r>
      <w:bookmarkStart w:id="29" w:name="_Toc235608676"/>
      <w:r w:rsidR="00C13425">
        <w:t>Debt Service Coverage Ratio (DSCR) Program</w:t>
      </w:r>
      <w:bookmarkEnd w:id="29"/>
    </w:p>
    <w:bookmarkEnd w:id="28"/>
    <w:p w14:paraId="4C51FFD3" w14:textId="77777777" w:rsidR="00C13425" w:rsidRDefault="00C13425" w:rsidP="00C13425">
      <w:pPr>
        <w:pStyle w:val="Heading2"/>
      </w:pPr>
      <w:r>
        <w:t>Non-Owner-Occupied Business Purpose Investment Only</w:t>
      </w:r>
    </w:p>
    <w:p w14:paraId="00D01580" w14:textId="77777777" w:rsidR="00C13425" w:rsidRDefault="00C13425" w:rsidP="00C13425">
      <w:pPr>
        <w:pStyle w:val="Heading2"/>
      </w:pPr>
      <w:r>
        <w:t>Overview DSCR Program</w:t>
      </w:r>
    </w:p>
    <w:p w14:paraId="49D58CCB" w14:textId="4817C3B3" w:rsidR="00C13425" w:rsidRPr="00C13425" w:rsidRDefault="00C13425" w:rsidP="00C13425">
      <w:pPr>
        <w:pStyle w:val="ListParagraph"/>
        <w:numPr>
          <w:ilvl w:val="0"/>
          <w:numId w:val="2"/>
        </w:numPr>
        <w:spacing w:after="40"/>
        <w:rPr>
          <w:color w:val="000000"/>
        </w:rPr>
      </w:pPr>
      <w:r w:rsidRPr="00C13425">
        <w:rPr>
          <w:color w:val="000000"/>
        </w:rPr>
        <w:t>DSCR Program is for professional investors with the following derogatory housing event history (&gt;=36 months clean) and mortgage history (0x30x12) seeking a business purpose, non-owner-occupied loan</w:t>
      </w:r>
    </w:p>
    <w:p w14:paraId="3F14FEFD" w14:textId="77777777" w:rsidR="00C13425" w:rsidRDefault="00C13425" w:rsidP="00C13425">
      <w:pPr>
        <w:pStyle w:val="ListParagraph"/>
        <w:numPr>
          <w:ilvl w:val="1"/>
          <w:numId w:val="2"/>
        </w:numPr>
        <w:spacing w:after="40"/>
        <w:rPr>
          <w:color w:val="000000"/>
        </w:rPr>
      </w:pPr>
      <w:r w:rsidRPr="00C13425">
        <w:rPr>
          <w:color w:val="000000"/>
        </w:rPr>
        <w:t>First Time Investors are allowed provided that the DSCR is &gt;1.0, the Credit score is &gt;700 and there are no exceptions on the file</w:t>
      </w:r>
    </w:p>
    <w:p w14:paraId="78B9304D" w14:textId="1B2D9760" w:rsidR="00C13425" w:rsidRPr="00C13425" w:rsidRDefault="00C13425" w:rsidP="00C13425">
      <w:pPr>
        <w:pStyle w:val="ListParagraph"/>
        <w:numPr>
          <w:ilvl w:val="1"/>
          <w:numId w:val="2"/>
        </w:numPr>
        <w:spacing w:after="40"/>
        <w:rPr>
          <w:color w:val="000000"/>
        </w:rPr>
      </w:pPr>
      <w:r w:rsidRPr="00C13425">
        <w:rPr>
          <w:color w:val="000000"/>
        </w:rPr>
        <w:t>First Time Investors MAY NOT be a First Time Homebuyer</w:t>
      </w:r>
    </w:p>
    <w:p w14:paraId="737EF141" w14:textId="0DAAC6A4" w:rsidR="00C13425" w:rsidRPr="00C13425" w:rsidRDefault="00C13425" w:rsidP="00C13425">
      <w:pPr>
        <w:pStyle w:val="ListParagraph"/>
        <w:numPr>
          <w:ilvl w:val="0"/>
          <w:numId w:val="2"/>
        </w:numPr>
        <w:spacing w:after="40"/>
        <w:rPr>
          <w:color w:val="000000"/>
        </w:rPr>
      </w:pPr>
      <w:r w:rsidRPr="00C13425">
        <w:rPr>
          <w:color w:val="000000"/>
        </w:rPr>
        <w:t>Borrowers will qualify with property income (Debt Service Coverage Ratio)</w:t>
      </w:r>
    </w:p>
    <w:p w14:paraId="67FA5168" w14:textId="0C21AC56" w:rsidR="00C13425" w:rsidRPr="00C13425" w:rsidRDefault="00C13425" w:rsidP="00C13425">
      <w:pPr>
        <w:pStyle w:val="ListParagraph"/>
        <w:numPr>
          <w:ilvl w:val="0"/>
          <w:numId w:val="2"/>
        </w:numPr>
        <w:spacing w:after="40"/>
        <w:rPr>
          <w:color w:val="000000"/>
        </w:rPr>
      </w:pPr>
      <w:r w:rsidRPr="00C13425">
        <w:rPr>
          <w:color w:val="000000"/>
        </w:rPr>
        <w:t>Debt Service Coverage Ratio = Gross Rent / PITIA (Amortizing loan) or Gross Rent / ITIA (Interest Only)</w:t>
      </w:r>
    </w:p>
    <w:p w14:paraId="0911FA4C" w14:textId="757D3603" w:rsidR="00C13425" w:rsidRPr="00C13425" w:rsidRDefault="00C13425" w:rsidP="00C13425">
      <w:pPr>
        <w:pStyle w:val="ListParagraph"/>
        <w:numPr>
          <w:ilvl w:val="0"/>
          <w:numId w:val="2"/>
        </w:numPr>
        <w:spacing w:after="40"/>
        <w:rPr>
          <w:color w:val="000000"/>
        </w:rPr>
      </w:pPr>
      <w:r w:rsidRPr="00C13425">
        <w:rPr>
          <w:color w:val="000000"/>
        </w:rPr>
        <w:t>DSCR eligible at .75x</w:t>
      </w:r>
    </w:p>
    <w:p w14:paraId="11BBDE39" w14:textId="3BE1A348" w:rsidR="00C13425" w:rsidRPr="00C13425" w:rsidRDefault="00C13425" w:rsidP="00C13425">
      <w:pPr>
        <w:pStyle w:val="ListParagraph"/>
        <w:numPr>
          <w:ilvl w:val="0"/>
          <w:numId w:val="2"/>
        </w:numPr>
        <w:spacing w:after="40"/>
        <w:rPr>
          <w:color w:val="000000"/>
        </w:rPr>
      </w:pPr>
      <w:r w:rsidRPr="00C13425">
        <w:rPr>
          <w:color w:val="000000"/>
        </w:rPr>
        <w:t xml:space="preserve">No Ratio DSCR is acceptable with restrictions (See </w:t>
      </w:r>
      <w:r>
        <w:rPr>
          <w:color w:val="000000"/>
        </w:rPr>
        <w:t>AMB</w:t>
      </w:r>
      <w:r w:rsidRPr="00C13425">
        <w:rPr>
          <w:color w:val="000000"/>
        </w:rPr>
        <w:t xml:space="preserve"> Solutions DSCR FICO &amp; LTV Matrices on page 8 of the guidelines)</w:t>
      </w:r>
    </w:p>
    <w:p w14:paraId="6F48F56A" w14:textId="261B3D36" w:rsidR="00C13425" w:rsidRPr="00C13425" w:rsidRDefault="00C13425" w:rsidP="00C13425">
      <w:pPr>
        <w:pStyle w:val="ListParagraph"/>
        <w:numPr>
          <w:ilvl w:val="0"/>
          <w:numId w:val="2"/>
        </w:numPr>
        <w:spacing w:after="40"/>
        <w:rPr>
          <w:color w:val="000000"/>
        </w:rPr>
      </w:pPr>
      <w:r w:rsidRPr="00C13425">
        <w:rPr>
          <w:color w:val="000000"/>
        </w:rPr>
        <w:t>No personal income to qualify</w:t>
      </w:r>
    </w:p>
    <w:p w14:paraId="5CFBD300" w14:textId="142E973F" w:rsidR="00C13425" w:rsidRPr="00C13425" w:rsidRDefault="00C13425" w:rsidP="00C13425">
      <w:pPr>
        <w:pStyle w:val="ListParagraph"/>
        <w:numPr>
          <w:ilvl w:val="0"/>
          <w:numId w:val="2"/>
        </w:numPr>
        <w:spacing w:after="40"/>
        <w:rPr>
          <w:color w:val="000000"/>
        </w:rPr>
      </w:pPr>
      <w:r w:rsidRPr="00C13425">
        <w:rPr>
          <w:color w:val="000000"/>
        </w:rPr>
        <w:t>Personal recourse required for all guarantors that meet the requirements referenced in Section 4.7. No additional Borrowers are allowed to join an entity on Title or on the subject loan</w:t>
      </w:r>
    </w:p>
    <w:p w14:paraId="43DA8BA1" w14:textId="212EB43D" w:rsidR="00C13425" w:rsidRPr="00C13425" w:rsidRDefault="00C13425" w:rsidP="00C13425">
      <w:pPr>
        <w:pStyle w:val="ListParagraph"/>
        <w:numPr>
          <w:ilvl w:val="0"/>
          <w:numId w:val="2"/>
        </w:numPr>
        <w:spacing w:after="40"/>
        <w:rPr>
          <w:color w:val="000000"/>
        </w:rPr>
      </w:pPr>
      <w:r w:rsidRPr="00C13425">
        <w:rPr>
          <w:color w:val="000000"/>
        </w:rPr>
        <w:t>Max Loan Size of $2.0mm</w:t>
      </w:r>
    </w:p>
    <w:p w14:paraId="322B7728" w14:textId="0517A7AF" w:rsidR="00C13425" w:rsidRPr="00C13425" w:rsidRDefault="00C13425" w:rsidP="00C13425">
      <w:pPr>
        <w:pStyle w:val="ListParagraph"/>
        <w:numPr>
          <w:ilvl w:val="0"/>
          <w:numId w:val="2"/>
        </w:numPr>
        <w:spacing w:after="40"/>
        <w:rPr>
          <w:color w:val="000000"/>
        </w:rPr>
      </w:pPr>
      <w:r w:rsidRPr="00C13425">
        <w:rPr>
          <w:color w:val="000000"/>
        </w:rPr>
        <w:t>Max LTV of 80%</w:t>
      </w:r>
    </w:p>
    <w:p w14:paraId="488700F0" w14:textId="4D46C784" w:rsidR="00C13425" w:rsidRPr="00C13425" w:rsidRDefault="00C13425" w:rsidP="00C13425">
      <w:pPr>
        <w:pStyle w:val="ListParagraph"/>
        <w:numPr>
          <w:ilvl w:val="0"/>
          <w:numId w:val="2"/>
        </w:numPr>
        <w:spacing w:after="40"/>
        <w:rPr>
          <w:color w:val="000000"/>
        </w:rPr>
      </w:pPr>
      <w:r w:rsidRPr="00C13425">
        <w:rPr>
          <w:color w:val="000000"/>
        </w:rPr>
        <w:t>Minimum FICO of 660</w:t>
      </w:r>
    </w:p>
    <w:p w14:paraId="7E3BD4FF" w14:textId="35B66A6B" w:rsidR="00C13425" w:rsidRPr="00C13425" w:rsidRDefault="00C13425" w:rsidP="00C13425">
      <w:pPr>
        <w:pStyle w:val="ListParagraph"/>
        <w:numPr>
          <w:ilvl w:val="0"/>
          <w:numId w:val="2"/>
        </w:numPr>
        <w:spacing w:after="40"/>
        <w:rPr>
          <w:color w:val="000000"/>
        </w:rPr>
      </w:pPr>
      <w:r w:rsidRPr="00C13425">
        <w:rPr>
          <w:color w:val="000000"/>
        </w:rPr>
        <w:t>Interest Only acceptable with restrictions</w:t>
      </w:r>
    </w:p>
    <w:p w14:paraId="5867245C" w14:textId="29F5CB16" w:rsidR="00C13425" w:rsidRPr="00C13425" w:rsidRDefault="00C13425" w:rsidP="00C13425">
      <w:pPr>
        <w:pStyle w:val="ListParagraph"/>
        <w:numPr>
          <w:ilvl w:val="0"/>
          <w:numId w:val="2"/>
        </w:numPr>
        <w:spacing w:after="40"/>
        <w:rPr>
          <w:color w:val="000000"/>
        </w:rPr>
      </w:pPr>
      <w:r w:rsidRPr="00C13425">
        <w:rPr>
          <w:color w:val="000000"/>
        </w:rPr>
        <w:t>3 months minimum reserves</w:t>
      </w:r>
    </w:p>
    <w:p w14:paraId="07EAC2A7" w14:textId="334C9216" w:rsidR="00C13425" w:rsidRPr="00C13425" w:rsidRDefault="00C13425" w:rsidP="00C13425">
      <w:pPr>
        <w:pStyle w:val="ListParagraph"/>
        <w:numPr>
          <w:ilvl w:val="0"/>
          <w:numId w:val="2"/>
        </w:numPr>
        <w:spacing w:after="40"/>
        <w:rPr>
          <w:color w:val="000000"/>
        </w:rPr>
      </w:pPr>
      <w:r w:rsidRPr="00C13425">
        <w:rPr>
          <w:color w:val="000000"/>
        </w:rPr>
        <w:t>No requirement for additional reserves for other financed properties, Subject Property reserves only</w:t>
      </w:r>
    </w:p>
    <w:p w14:paraId="543A435A" w14:textId="11909A24" w:rsidR="00C13425" w:rsidRPr="00C13425" w:rsidRDefault="00C13425" w:rsidP="00C13425">
      <w:pPr>
        <w:pStyle w:val="ListParagraph"/>
        <w:numPr>
          <w:ilvl w:val="0"/>
          <w:numId w:val="2"/>
        </w:numPr>
        <w:spacing w:after="40"/>
        <w:rPr>
          <w:color w:val="000000"/>
        </w:rPr>
      </w:pPr>
      <w:r w:rsidRPr="00C13425">
        <w:rPr>
          <w:color w:val="000000"/>
        </w:rPr>
        <w:t>Cash-Out can be used as reserves</w:t>
      </w:r>
    </w:p>
    <w:p w14:paraId="5A36C6DC" w14:textId="149C22F3" w:rsidR="00C13425" w:rsidRPr="00C13425" w:rsidRDefault="00C13425" w:rsidP="00C13425">
      <w:pPr>
        <w:pStyle w:val="ListParagraph"/>
        <w:numPr>
          <w:ilvl w:val="0"/>
          <w:numId w:val="2"/>
        </w:numPr>
        <w:spacing w:after="40"/>
        <w:rPr>
          <w:color w:val="000000"/>
        </w:rPr>
      </w:pPr>
      <w:r w:rsidRPr="00C13425">
        <w:rPr>
          <w:color w:val="000000"/>
        </w:rPr>
        <w:t>Housing history verification is required on subject property and borrower primary residence, regardless of whether or not the borrower is on the Note or Vested on Title. Any additional housing history included in the loan file that reflects delinquencies will be subject to review and must adhere to loan program matrix</w:t>
      </w:r>
    </w:p>
    <w:p w14:paraId="0277C6BC" w14:textId="77777777" w:rsidR="00C13425" w:rsidRDefault="00C13425" w:rsidP="00C13425">
      <w:pPr>
        <w:pStyle w:val="Heading2"/>
      </w:pPr>
      <w:r>
        <w:t>DSCR Calculation</w:t>
      </w:r>
    </w:p>
    <w:p w14:paraId="480FC17C" w14:textId="184B3B3F" w:rsidR="00C13425" w:rsidRPr="00C13425" w:rsidRDefault="00C13425" w:rsidP="00C13425">
      <w:pPr>
        <w:pStyle w:val="ListParagraph"/>
        <w:numPr>
          <w:ilvl w:val="0"/>
          <w:numId w:val="2"/>
        </w:numPr>
        <w:spacing w:after="40"/>
        <w:rPr>
          <w:color w:val="000000"/>
        </w:rPr>
      </w:pPr>
      <w:r w:rsidRPr="00C13425">
        <w:rPr>
          <w:color w:val="000000"/>
        </w:rPr>
        <w:lastRenderedPageBreak/>
        <w:t>A Debt Service Coverage Ratio (DSCR) ratio is required. DSCR = Gross Rental Income/ PITIA or DSCR = Gross Rental Income / ITIA for Interest Only loans</w:t>
      </w:r>
    </w:p>
    <w:p w14:paraId="1F7E8BD1" w14:textId="7CD1FEF8" w:rsidR="00C13425" w:rsidRPr="00C13425" w:rsidRDefault="00C13425" w:rsidP="00C13425">
      <w:pPr>
        <w:pStyle w:val="ListParagraph"/>
        <w:numPr>
          <w:ilvl w:val="0"/>
          <w:numId w:val="2"/>
        </w:numPr>
        <w:spacing w:after="40"/>
        <w:rPr>
          <w:color w:val="000000"/>
        </w:rPr>
      </w:pPr>
      <w:r w:rsidRPr="00C13425">
        <w:rPr>
          <w:color w:val="000000"/>
        </w:rPr>
        <w:t>DSCR loans will be qualified at original Note Rate, regardless of ARM or Fixed</w:t>
      </w:r>
    </w:p>
    <w:p w14:paraId="54C68C45" w14:textId="7A4D0145" w:rsidR="00C13425" w:rsidRPr="00C13425" w:rsidRDefault="00C13425" w:rsidP="00C13425">
      <w:pPr>
        <w:pStyle w:val="ListParagraph"/>
        <w:numPr>
          <w:ilvl w:val="0"/>
          <w:numId w:val="2"/>
        </w:numPr>
        <w:spacing w:after="40"/>
        <w:rPr>
          <w:color w:val="000000"/>
        </w:rPr>
      </w:pPr>
      <w:r w:rsidRPr="00C13425">
        <w:rPr>
          <w:color w:val="000000"/>
        </w:rPr>
        <w:t xml:space="preserve">Gross Income will be calculated using the lower of the following </w:t>
      </w:r>
    </w:p>
    <w:p w14:paraId="60000782" w14:textId="77777777" w:rsidR="00C13425" w:rsidRPr="00C13425" w:rsidRDefault="00C13425" w:rsidP="00C13425">
      <w:pPr>
        <w:pStyle w:val="ListParagraph"/>
        <w:numPr>
          <w:ilvl w:val="1"/>
          <w:numId w:val="2"/>
        </w:numPr>
        <w:spacing w:after="40"/>
        <w:rPr>
          <w:color w:val="000000"/>
        </w:rPr>
      </w:pPr>
      <w:r w:rsidRPr="00C13425">
        <w:rPr>
          <w:color w:val="000000"/>
        </w:rPr>
        <w:t xml:space="preserve">executed lease agreement, OR </w:t>
      </w:r>
    </w:p>
    <w:p w14:paraId="7C2CFB43" w14:textId="06B78360" w:rsidR="00C13425" w:rsidRPr="00C13425" w:rsidRDefault="00C13425" w:rsidP="00C13425">
      <w:pPr>
        <w:pStyle w:val="ListParagraph"/>
        <w:numPr>
          <w:ilvl w:val="1"/>
          <w:numId w:val="2"/>
        </w:numPr>
        <w:spacing w:after="40"/>
        <w:rPr>
          <w:color w:val="000000"/>
        </w:rPr>
      </w:pPr>
      <w:r w:rsidRPr="00C13425">
        <w:rPr>
          <w:color w:val="000000"/>
        </w:rPr>
        <w:t>market rent from applicable Appraisal</w:t>
      </w:r>
    </w:p>
    <w:p w14:paraId="64B02EE7" w14:textId="78AE1888" w:rsidR="00C13425" w:rsidRPr="00C13425" w:rsidRDefault="00C13425" w:rsidP="00C13425">
      <w:pPr>
        <w:pStyle w:val="ListParagraph"/>
        <w:numPr>
          <w:ilvl w:val="0"/>
          <w:numId w:val="2"/>
        </w:numPr>
        <w:spacing w:after="40"/>
        <w:rPr>
          <w:color w:val="000000"/>
        </w:rPr>
      </w:pPr>
      <w:r w:rsidRPr="00C13425">
        <w:rPr>
          <w:color w:val="000000"/>
        </w:rPr>
        <w:t>If executed lease agreement reflects a higher monthly rent than Appraisal, it may be used (up to 120% of 1007) in the calculation with sufficient evidence of receipt. Two (2) most recent, consecutive months should be provided</w:t>
      </w:r>
    </w:p>
    <w:p w14:paraId="56042D9B" w14:textId="19869945" w:rsidR="00C13425" w:rsidRPr="00C13425" w:rsidRDefault="00C13425" w:rsidP="00C13425">
      <w:pPr>
        <w:pStyle w:val="ListParagraph"/>
        <w:numPr>
          <w:ilvl w:val="0"/>
          <w:numId w:val="2"/>
        </w:numPr>
        <w:spacing w:after="40"/>
        <w:rPr>
          <w:color w:val="000000"/>
        </w:rPr>
      </w:pPr>
      <w:r w:rsidRPr="00C13425">
        <w:rPr>
          <w:color w:val="000000"/>
        </w:rPr>
        <w:t>On DSCR Refinance transactions, the qualifying Gross Rental Income figure is the higher of the market rent on Form 1007/1025 or the current lease. The amount that may be used for qualifying is based on the following:</w:t>
      </w:r>
    </w:p>
    <w:p w14:paraId="79567D67" w14:textId="512AF3F8" w:rsidR="00C13425" w:rsidRPr="00C13425" w:rsidRDefault="00C13425" w:rsidP="00C13425">
      <w:pPr>
        <w:pStyle w:val="ListParagraph"/>
        <w:numPr>
          <w:ilvl w:val="1"/>
          <w:numId w:val="2"/>
        </w:numPr>
        <w:spacing w:after="40"/>
        <w:rPr>
          <w:color w:val="000000"/>
        </w:rPr>
      </w:pPr>
      <w:r w:rsidRPr="00C13425">
        <w:rPr>
          <w:color w:val="000000"/>
        </w:rPr>
        <w:t>When the market rent on Form 1007/1025 is greater than the current lease, the Seller may use the Market Rent amount as listed not exceeding 120% of the lease amount to qualify. (e.g. lease is $1,100 and Form 1007/1025 is $1,500, then $1,320 may be used to qualify). A copy of the lease is not required if the appraiser lists the rent amount for the subject on Form 1007/1025. Otherwise, a copy of the lease is required. If the subject is vacant as indicated by the appraiser, use the market rent from Form 1007/1025 with no vacancy factor.</w:t>
      </w:r>
    </w:p>
    <w:p w14:paraId="0615E06B" w14:textId="2A8AB103" w:rsidR="00C13425" w:rsidRPr="00C13425" w:rsidRDefault="00C13425" w:rsidP="00C13425">
      <w:pPr>
        <w:pStyle w:val="ListParagraph"/>
        <w:numPr>
          <w:ilvl w:val="0"/>
          <w:numId w:val="2"/>
        </w:numPr>
        <w:spacing w:after="40"/>
        <w:rPr>
          <w:color w:val="000000"/>
        </w:rPr>
      </w:pPr>
      <w:r w:rsidRPr="00C13425">
        <w:rPr>
          <w:color w:val="000000"/>
        </w:rPr>
        <w:t xml:space="preserve">Any loan where Cash Out proceeds would be utilized for personal use is not eligible for </w:t>
      </w:r>
      <w:r>
        <w:rPr>
          <w:color w:val="000000"/>
        </w:rPr>
        <w:t>AMB’s</w:t>
      </w:r>
      <w:r w:rsidRPr="00C13425">
        <w:rPr>
          <w:color w:val="000000"/>
        </w:rPr>
        <w:t xml:space="preserve"> DSCR program</w:t>
      </w:r>
    </w:p>
    <w:p w14:paraId="104F1010" w14:textId="77777777" w:rsidR="00C13425" w:rsidRDefault="00C13425" w:rsidP="00C13425">
      <w:pPr>
        <w:pStyle w:val="Heading2"/>
      </w:pPr>
      <w:r>
        <w:t>DSCR SHORT-TERM RENTAL INCOME (DSCR)</w:t>
      </w:r>
    </w:p>
    <w:p w14:paraId="4427E937" w14:textId="77777777" w:rsidR="00C13425" w:rsidRDefault="00C13425" w:rsidP="00C13425">
      <w:pPr>
        <w:pStyle w:val="Heading3"/>
      </w:pPr>
      <w:r>
        <w:t>Eligibility</w:t>
      </w:r>
    </w:p>
    <w:p w14:paraId="4A2AADAF" w14:textId="4D99A034" w:rsidR="00C13425" w:rsidRPr="00C13425" w:rsidRDefault="00C13425" w:rsidP="00C13425">
      <w:pPr>
        <w:pStyle w:val="ListParagraph"/>
        <w:numPr>
          <w:ilvl w:val="0"/>
          <w:numId w:val="2"/>
        </w:numPr>
        <w:spacing w:after="40"/>
        <w:rPr>
          <w:color w:val="000000"/>
        </w:rPr>
      </w:pPr>
      <w:r w:rsidRPr="00C13425">
        <w:rPr>
          <w:color w:val="000000"/>
        </w:rPr>
        <w:t>STR rental income is permitted for both purchase and refinance transactions</w:t>
      </w:r>
    </w:p>
    <w:p w14:paraId="6255F015" w14:textId="3DC728B0" w:rsidR="00C13425" w:rsidRPr="00C13425" w:rsidRDefault="00C13425" w:rsidP="00C13425">
      <w:pPr>
        <w:pStyle w:val="ListParagraph"/>
        <w:numPr>
          <w:ilvl w:val="0"/>
          <w:numId w:val="2"/>
        </w:numPr>
        <w:spacing w:after="40"/>
        <w:rPr>
          <w:color w:val="000000"/>
        </w:rPr>
      </w:pPr>
      <w:r w:rsidRPr="00C13425">
        <w:rPr>
          <w:color w:val="000000"/>
        </w:rPr>
        <w:t>STR income must be legally permitted and considered common for the area, as confirmed by the appraisal and/or property location</w:t>
      </w:r>
    </w:p>
    <w:p w14:paraId="15E849D8" w14:textId="2CAFC200" w:rsidR="00C13425" w:rsidRPr="00C13425" w:rsidRDefault="00C13425" w:rsidP="00C13425">
      <w:pPr>
        <w:pStyle w:val="ListParagraph"/>
        <w:numPr>
          <w:ilvl w:val="0"/>
          <w:numId w:val="2"/>
        </w:numPr>
        <w:spacing w:after="40"/>
        <w:rPr>
          <w:color w:val="000000"/>
        </w:rPr>
      </w:pPr>
      <w:r w:rsidRPr="00C13425">
        <w:rPr>
          <w:color w:val="000000"/>
        </w:rPr>
        <w:t>Maximum Combined Loan-to-Value (CLTV): 75% and Minimum Debt Service Coverage Ratio (DSCR): 1.00x (For LTV greater than 70%, contact the lock desk for pricing)</w:t>
      </w:r>
    </w:p>
    <w:p w14:paraId="0B65B2BF" w14:textId="77777777" w:rsidR="00C13425" w:rsidRDefault="00C13425" w:rsidP="00C13425">
      <w:pPr>
        <w:pStyle w:val="Heading3"/>
      </w:pPr>
      <w:r>
        <w:t>Documentation Requirements</w:t>
      </w:r>
    </w:p>
    <w:p w14:paraId="5787039B" w14:textId="265463EF" w:rsidR="00C13425" w:rsidRPr="00C13425" w:rsidRDefault="00C13425" w:rsidP="00C13425">
      <w:pPr>
        <w:pStyle w:val="ListParagraph"/>
        <w:numPr>
          <w:ilvl w:val="0"/>
          <w:numId w:val="2"/>
        </w:numPr>
        <w:spacing w:after="40"/>
        <w:rPr>
          <w:color w:val="000000"/>
        </w:rPr>
      </w:pPr>
      <w:r w:rsidRPr="00C13425">
        <w:rPr>
          <w:color w:val="000000"/>
        </w:rPr>
        <w:t>STR income may be documented using a supplemental appraisal form completed by the licensed appraiser who performed the original appraisal. This form must accompany and be a part of the original appraisal</w:t>
      </w:r>
    </w:p>
    <w:p w14:paraId="71A23051" w14:textId="53D7BAEC" w:rsidR="00C13425" w:rsidRPr="00C13425" w:rsidRDefault="00C13425" w:rsidP="00C13425">
      <w:pPr>
        <w:pStyle w:val="ListParagraph"/>
        <w:numPr>
          <w:ilvl w:val="0"/>
          <w:numId w:val="2"/>
        </w:numPr>
        <w:spacing w:after="40"/>
        <w:rPr>
          <w:color w:val="000000"/>
        </w:rPr>
      </w:pPr>
      <w:r w:rsidRPr="00C13425">
        <w:rPr>
          <w:color w:val="000000"/>
        </w:rPr>
        <w:t>Income may be verified through a third-party property management provider OR Vendors such as Airbnb, VRBO, and HomeAway are acceptable</w:t>
      </w:r>
    </w:p>
    <w:p w14:paraId="7624798D" w14:textId="2C595D95" w:rsidR="00C13425" w:rsidRPr="00C13425" w:rsidRDefault="00C13425" w:rsidP="00C13425">
      <w:pPr>
        <w:pStyle w:val="ListParagraph"/>
        <w:numPr>
          <w:ilvl w:val="1"/>
          <w:numId w:val="2"/>
        </w:numPr>
        <w:spacing w:after="40"/>
        <w:rPr>
          <w:color w:val="000000"/>
        </w:rPr>
      </w:pPr>
      <w:r w:rsidRPr="00C13425">
        <w:rPr>
          <w:color w:val="000000"/>
        </w:rPr>
        <w:t>Documentation must include the property address or a unique property ID specific to the subject property</w:t>
      </w:r>
    </w:p>
    <w:p w14:paraId="7058063D" w14:textId="77777777" w:rsidR="00C13425" w:rsidRDefault="00C13425" w:rsidP="00C13425">
      <w:pPr>
        <w:pStyle w:val="Heading3"/>
      </w:pPr>
      <w:r>
        <w:t>Calculation</w:t>
      </w:r>
    </w:p>
    <w:p w14:paraId="7BF44147" w14:textId="41D05636" w:rsidR="00C13425" w:rsidRPr="00C13425" w:rsidRDefault="00C13425" w:rsidP="00C13425">
      <w:pPr>
        <w:pStyle w:val="ListParagraph"/>
        <w:numPr>
          <w:ilvl w:val="0"/>
          <w:numId w:val="2"/>
        </w:numPr>
        <w:spacing w:after="40"/>
        <w:rPr>
          <w:color w:val="000000"/>
        </w:rPr>
      </w:pPr>
      <w:r w:rsidRPr="00C13425">
        <w:rPr>
          <w:color w:val="000000"/>
        </w:rPr>
        <w:t>Purchases: Gross rent is based on 100% of the 1007 market rent from the appraisal OR the supplement appraisal form completed by the appraiser of record</w:t>
      </w:r>
    </w:p>
    <w:p w14:paraId="64792904" w14:textId="3340F0CC" w:rsidR="00C13425" w:rsidRPr="00C13425" w:rsidRDefault="00C13425" w:rsidP="00C13425">
      <w:pPr>
        <w:pStyle w:val="ListParagraph"/>
        <w:numPr>
          <w:ilvl w:val="0"/>
          <w:numId w:val="2"/>
        </w:numPr>
        <w:spacing w:after="40"/>
        <w:rPr>
          <w:color w:val="000000"/>
        </w:rPr>
      </w:pPr>
      <w:r w:rsidRPr="00C13425">
        <w:rPr>
          <w:color w:val="000000"/>
        </w:rPr>
        <w:lastRenderedPageBreak/>
        <w:t>Refinances: Gross rent is the lower of:</w:t>
      </w:r>
    </w:p>
    <w:p w14:paraId="172771C5" w14:textId="5D8A4328" w:rsidR="00C13425" w:rsidRPr="00C13425" w:rsidRDefault="00C13425" w:rsidP="00C13425">
      <w:pPr>
        <w:pStyle w:val="ListParagraph"/>
        <w:numPr>
          <w:ilvl w:val="1"/>
          <w:numId w:val="2"/>
        </w:numPr>
        <w:spacing w:after="40"/>
        <w:rPr>
          <w:color w:val="000000"/>
        </w:rPr>
      </w:pPr>
      <w:r w:rsidRPr="00C13425">
        <w:rPr>
          <w:color w:val="000000"/>
        </w:rPr>
        <w:t>100% of the 1007 market rent from the appraisal, OR the supplement appraisal form completed by the appraiser of record reporting Short Term Rental Income, OR</w:t>
      </w:r>
    </w:p>
    <w:p w14:paraId="5F445AF2" w14:textId="1C3F32AB" w:rsidR="00C13425" w:rsidRPr="00C13425" w:rsidRDefault="00C13425" w:rsidP="00C13425">
      <w:pPr>
        <w:pStyle w:val="ListParagraph"/>
        <w:numPr>
          <w:ilvl w:val="1"/>
          <w:numId w:val="2"/>
        </w:numPr>
        <w:spacing w:after="40"/>
        <w:rPr>
          <w:color w:val="000000"/>
        </w:rPr>
      </w:pPr>
      <w:r w:rsidRPr="00C13425">
        <w:rPr>
          <w:color w:val="000000"/>
        </w:rPr>
        <w:t>The Actual 12-month STR income history, as supported by documentation from Airbnb, VRBO, HomeAway, or a third-party property management provider</w:t>
      </w:r>
    </w:p>
    <w:p w14:paraId="5C61E196" w14:textId="77777777" w:rsidR="00C13425" w:rsidRDefault="00C13425" w:rsidP="00C13425">
      <w:pPr>
        <w:pStyle w:val="Heading3"/>
      </w:pPr>
      <w:r>
        <w:t>DSCR Reserve Requirements</w:t>
      </w:r>
    </w:p>
    <w:p w14:paraId="32181202" w14:textId="3E70A9B2" w:rsidR="00C13425" w:rsidRPr="00C13425" w:rsidRDefault="00C13425" w:rsidP="00C13425">
      <w:pPr>
        <w:pStyle w:val="ListParagraph"/>
        <w:numPr>
          <w:ilvl w:val="0"/>
          <w:numId w:val="2"/>
        </w:numPr>
        <w:spacing w:after="40"/>
        <w:rPr>
          <w:color w:val="000000"/>
        </w:rPr>
      </w:pPr>
      <w:r w:rsidRPr="00C13425">
        <w:rPr>
          <w:color w:val="000000"/>
        </w:rPr>
        <w:t>Reserves are calculated off actual P&amp;I payment plus taxes, insurance, and HOA fees (PITIA)</w:t>
      </w:r>
    </w:p>
    <w:p w14:paraId="60779A63" w14:textId="032AD6FA" w:rsidR="00C13425" w:rsidRPr="00C13425" w:rsidRDefault="00C13425" w:rsidP="00C13425">
      <w:pPr>
        <w:pStyle w:val="ListParagraph"/>
        <w:numPr>
          <w:ilvl w:val="0"/>
          <w:numId w:val="2"/>
        </w:numPr>
        <w:spacing w:after="40"/>
        <w:rPr>
          <w:color w:val="000000"/>
        </w:rPr>
      </w:pPr>
      <w:r w:rsidRPr="00C13425">
        <w:rPr>
          <w:color w:val="000000"/>
        </w:rPr>
        <w:t>For Interest Only loans, reserves will be calculated off the initial Interest payment, plus taxes, insurance and HOA fees (ITIA)</w:t>
      </w:r>
    </w:p>
    <w:p w14:paraId="676AA2A0" w14:textId="1D85E8F9" w:rsidR="00C13425" w:rsidRPr="00C13425" w:rsidRDefault="00C13425" w:rsidP="00C13425">
      <w:pPr>
        <w:pStyle w:val="ListParagraph"/>
        <w:numPr>
          <w:ilvl w:val="0"/>
          <w:numId w:val="2"/>
        </w:numPr>
        <w:spacing w:after="40"/>
        <w:rPr>
          <w:color w:val="000000"/>
        </w:rPr>
      </w:pPr>
      <w:r w:rsidRPr="00C13425">
        <w:rPr>
          <w:color w:val="000000"/>
        </w:rPr>
        <w:t>No requirement for additional reserves for other financed properties, Subject Property reserves only</w:t>
      </w:r>
    </w:p>
    <w:p w14:paraId="00EDCC17" w14:textId="66D47FD1" w:rsidR="00C13425" w:rsidRPr="00C13425" w:rsidRDefault="00C13425" w:rsidP="00C13425">
      <w:pPr>
        <w:pStyle w:val="ListParagraph"/>
        <w:numPr>
          <w:ilvl w:val="0"/>
          <w:numId w:val="2"/>
        </w:numPr>
        <w:spacing w:after="40"/>
        <w:rPr>
          <w:color w:val="000000"/>
        </w:rPr>
      </w:pPr>
      <w:r>
        <w:rPr>
          <w:color w:val="000000"/>
        </w:rPr>
        <w:t xml:space="preserve">AMB </w:t>
      </w:r>
      <w:r w:rsidRPr="00C13425">
        <w:rPr>
          <w:color w:val="000000"/>
        </w:rPr>
        <w:t>program Summary for specific DSCR reserve requirements</w:t>
      </w:r>
    </w:p>
    <w:p w14:paraId="3DBB3A6A" w14:textId="01387176" w:rsidR="00C13425" w:rsidRPr="00C13425" w:rsidRDefault="00C13425" w:rsidP="00C13425">
      <w:pPr>
        <w:pStyle w:val="ListParagraph"/>
        <w:numPr>
          <w:ilvl w:val="0"/>
          <w:numId w:val="2"/>
        </w:numPr>
        <w:spacing w:after="40"/>
        <w:rPr>
          <w:color w:val="000000"/>
        </w:rPr>
      </w:pPr>
      <w:r w:rsidRPr="00C13425">
        <w:rPr>
          <w:color w:val="000000"/>
        </w:rPr>
        <w:t>Cash-Out proceeds can be utilized for reserves on loans</w:t>
      </w:r>
    </w:p>
    <w:p w14:paraId="52BCC6DB" w14:textId="77777777" w:rsidR="00C13425" w:rsidRDefault="00C13425" w:rsidP="00C13425">
      <w:pPr>
        <w:pStyle w:val="Heading3"/>
      </w:pPr>
      <w:r>
        <w:t>DSCR Employment Verification</w:t>
      </w:r>
    </w:p>
    <w:p w14:paraId="2F259667" w14:textId="3B509813" w:rsidR="00C13425" w:rsidRPr="00C13425" w:rsidRDefault="00C13425" w:rsidP="00C13425">
      <w:pPr>
        <w:pStyle w:val="ListParagraph"/>
        <w:numPr>
          <w:ilvl w:val="0"/>
          <w:numId w:val="2"/>
        </w:numPr>
        <w:spacing w:after="40"/>
        <w:rPr>
          <w:color w:val="000000"/>
        </w:rPr>
      </w:pPr>
      <w:r w:rsidRPr="00C13425">
        <w:rPr>
          <w:color w:val="000000"/>
        </w:rPr>
        <w:t xml:space="preserve">Employment Verification </w:t>
      </w:r>
      <w:r>
        <w:rPr>
          <w:color w:val="000000"/>
        </w:rPr>
        <w:t>c</w:t>
      </w:r>
      <w:r w:rsidRPr="00C13425">
        <w:rPr>
          <w:color w:val="000000"/>
        </w:rPr>
        <w:t>an be listed but not required on DSCR. Guidance below breaks down all verification options.</w:t>
      </w:r>
    </w:p>
    <w:p w14:paraId="5007B4E6" w14:textId="400D298C" w:rsidR="00C13425" w:rsidRPr="00C13425" w:rsidRDefault="00C13425" w:rsidP="00C13425">
      <w:pPr>
        <w:pStyle w:val="Heading4"/>
      </w:pPr>
      <w:r w:rsidRPr="00C13425">
        <w:t>Wage Earner/Salaried Borrower</w:t>
      </w:r>
    </w:p>
    <w:p w14:paraId="52B3C055" w14:textId="47BFDC2D" w:rsidR="00C13425" w:rsidRPr="00C13425" w:rsidRDefault="00C13425" w:rsidP="00C13425">
      <w:pPr>
        <w:pStyle w:val="ListParagraph"/>
        <w:numPr>
          <w:ilvl w:val="0"/>
          <w:numId w:val="2"/>
        </w:numPr>
        <w:spacing w:after="40"/>
        <w:rPr>
          <w:color w:val="000000"/>
        </w:rPr>
      </w:pPr>
      <w:r w:rsidRPr="00C13425">
        <w:rPr>
          <w:color w:val="000000"/>
        </w:rPr>
        <w:t>Salaried/wage earner can provide an employment letter on company letterhead signed by an authorized representative of the company</w:t>
      </w:r>
    </w:p>
    <w:p w14:paraId="54E6627B" w14:textId="580D2DB3" w:rsidR="00C13425" w:rsidRPr="00C13425" w:rsidRDefault="007D7D1F" w:rsidP="00C13425">
      <w:pPr>
        <w:pStyle w:val="ListParagraph"/>
        <w:numPr>
          <w:ilvl w:val="1"/>
          <w:numId w:val="2"/>
        </w:numPr>
        <w:spacing w:after="40"/>
        <w:rPr>
          <w:color w:val="000000"/>
        </w:rPr>
      </w:pPr>
      <w:r>
        <w:rPr>
          <w:color w:val="000000"/>
        </w:rPr>
        <w:t>L</w:t>
      </w:r>
      <w:r w:rsidR="00C13425" w:rsidRPr="00C13425">
        <w:rPr>
          <w:color w:val="000000"/>
        </w:rPr>
        <w:t>etter should contain date, address, position, and amount of time employed</w:t>
      </w:r>
    </w:p>
    <w:p w14:paraId="255CEE37" w14:textId="17BB5F40" w:rsidR="00C13425" w:rsidRPr="00C13425" w:rsidRDefault="00C13425" w:rsidP="00C13425">
      <w:pPr>
        <w:pStyle w:val="ListParagraph"/>
        <w:numPr>
          <w:ilvl w:val="0"/>
          <w:numId w:val="2"/>
        </w:numPr>
        <w:spacing w:after="40"/>
        <w:rPr>
          <w:color w:val="000000"/>
        </w:rPr>
      </w:pPr>
      <w:r w:rsidRPr="00C13425">
        <w:rPr>
          <w:color w:val="000000"/>
        </w:rPr>
        <w:t>FNMA Form 1005 could also be utilized</w:t>
      </w:r>
    </w:p>
    <w:p w14:paraId="792B6C2C" w14:textId="0A41E8A1" w:rsidR="00C13425" w:rsidRPr="00C13425" w:rsidRDefault="00C13425" w:rsidP="00C13425">
      <w:pPr>
        <w:pStyle w:val="ListParagraph"/>
        <w:numPr>
          <w:ilvl w:val="1"/>
          <w:numId w:val="2"/>
        </w:numPr>
        <w:spacing w:after="40"/>
        <w:rPr>
          <w:color w:val="000000"/>
        </w:rPr>
      </w:pPr>
      <w:r w:rsidRPr="00C13425">
        <w:rPr>
          <w:color w:val="000000"/>
        </w:rPr>
        <w:t>Additional documented verification of employment can be utilized, if reasonable</w:t>
      </w:r>
    </w:p>
    <w:p w14:paraId="11E1DD08" w14:textId="3CE5E4A9" w:rsidR="00C13425" w:rsidRPr="00C13425" w:rsidRDefault="00C13425" w:rsidP="00C13425">
      <w:pPr>
        <w:pStyle w:val="Heading4"/>
      </w:pPr>
      <w:r w:rsidRPr="00C13425">
        <w:t>Self-Employed Borrowers</w:t>
      </w:r>
    </w:p>
    <w:p w14:paraId="20E937ED" w14:textId="739EAE8E" w:rsidR="00C13425" w:rsidRPr="00C13425" w:rsidRDefault="00C13425" w:rsidP="00C13425">
      <w:pPr>
        <w:pStyle w:val="ListParagraph"/>
        <w:numPr>
          <w:ilvl w:val="0"/>
          <w:numId w:val="2"/>
        </w:numPr>
        <w:spacing w:after="40"/>
        <w:rPr>
          <w:color w:val="000000"/>
        </w:rPr>
      </w:pPr>
      <w:r w:rsidRPr="00C13425">
        <w:rPr>
          <w:color w:val="000000"/>
        </w:rPr>
        <w:t>Self-employed Borrowers/Guarantors can provide a letter from their Tax Professional certifying a minimum of two year's business experience</w:t>
      </w:r>
    </w:p>
    <w:p w14:paraId="2E134588" w14:textId="299B8056" w:rsidR="00C13425" w:rsidRPr="00C13425" w:rsidRDefault="00C13425" w:rsidP="00C13425">
      <w:pPr>
        <w:pStyle w:val="ListParagraph"/>
        <w:numPr>
          <w:ilvl w:val="1"/>
          <w:numId w:val="2"/>
        </w:numPr>
        <w:spacing w:after="40"/>
        <w:rPr>
          <w:color w:val="000000"/>
        </w:rPr>
      </w:pPr>
      <w:r w:rsidRPr="00C13425">
        <w:rPr>
          <w:color w:val="000000"/>
        </w:rPr>
        <w:t>Accountant letter should contain name, address, phone, and license number</w:t>
      </w:r>
    </w:p>
    <w:p w14:paraId="345F425B" w14:textId="4D973BBB" w:rsidR="00C13425" w:rsidRPr="00C13425" w:rsidRDefault="00C13425" w:rsidP="00C13425">
      <w:pPr>
        <w:pStyle w:val="ListParagraph"/>
        <w:numPr>
          <w:ilvl w:val="1"/>
          <w:numId w:val="2"/>
        </w:numPr>
        <w:spacing w:after="40"/>
        <w:rPr>
          <w:color w:val="000000"/>
        </w:rPr>
      </w:pPr>
      <w:r w:rsidRPr="00C13425">
        <w:rPr>
          <w:color w:val="000000"/>
        </w:rPr>
        <w:t>Tax Professional should provide the above information and include proof of their appropriate licensing information</w:t>
      </w:r>
    </w:p>
    <w:p w14:paraId="45816FA1" w14:textId="3DDB62A1" w:rsidR="00C13425" w:rsidRPr="00C13425" w:rsidRDefault="00C13425" w:rsidP="00C13425">
      <w:pPr>
        <w:pStyle w:val="ListParagraph"/>
        <w:numPr>
          <w:ilvl w:val="1"/>
          <w:numId w:val="2"/>
        </w:numPr>
        <w:spacing w:after="40"/>
        <w:rPr>
          <w:color w:val="000000"/>
        </w:rPr>
      </w:pPr>
      <w:r w:rsidRPr="00C13425">
        <w:rPr>
          <w:color w:val="000000"/>
        </w:rPr>
        <w:t xml:space="preserve"> Additional documented verification of employment can be utilized, if reasonable</w:t>
      </w:r>
    </w:p>
    <w:p w14:paraId="11A453C6" w14:textId="24639155" w:rsidR="00C13425" w:rsidRPr="00C13425" w:rsidRDefault="00C13425" w:rsidP="00C13425">
      <w:pPr>
        <w:pStyle w:val="Heading4"/>
      </w:pPr>
      <w:r w:rsidRPr="00C13425">
        <w:t>Professional Investors</w:t>
      </w:r>
    </w:p>
    <w:p w14:paraId="682E9610" w14:textId="1324FBC8" w:rsidR="00C13425" w:rsidRPr="00C13425" w:rsidRDefault="00C13425" w:rsidP="00C13425">
      <w:pPr>
        <w:pStyle w:val="ListParagraph"/>
        <w:numPr>
          <w:ilvl w:val="0"/>
          <w:numId w:val="2"/>
        </w:numPr>
        <w:spacing w:after="40"/>
        <w:rPr>
          <w:color w:val="000000"/>
        </w:rPr>
      </w:pPr>
      <w:r>
        <w:rPr>
          <w:color w:val="000000"/>
        </w:rPr>
        <w:t>AMB</w:t>
      </w:r>
      <w:r w:rsidRPr="00C13425">
        <w:rPr>
          <w:color w:val="000000"/>
        </w:rPr>
        <w:t xml:space="preserve"> DSCR Program is only eligible for Professional Investors</w:t>
      </w:r>
    </w:p>
    <w:p w14:paraId="5E3FDA6C" w14:textId="0CDBE21B" w:rsidR="00C13425" w:rsidRPr="00C13425" w:rsidRDefault="00C13425" w:rsidP="00C13425">
      <w:pPr>
        <w:pStyle w:val="ListParagraph"/>
        <w:numPr>
          <w:ilvl w:val="0"/>
          <w:numId w:val="2"/>
        </w:numPr>
        <w:spacing w:after="40"/>
        <w:rPr>
          <w:color w:val="000000"/>
        </w:rPr>
      </w:pPr>
      <w:r w:rsidRPr="00C13425">
        <w:rPr>
          <w:color w:val="000000"/>
        </w:rPr>
        <w:t>Professional Investors must have at least twelve (12) months of experience owning and/or managing income- producing real estate within the most recent thirty-six (36) months from the origination of the Note</w:t>
      </w:r>
    </w:p>
    <w:p w14:paraId="52AB4FAE" w14:textId="4B3696A6" w:rsidR="00C13425" w:rsidRPr="00C13425" w:rsidRDefault="00BB096C" w:rsidP="00C13425">
      <w:pPr>
        <w:pStyle w:val="ListParagraph"/>
        <w:numPr>
          <w:ilvl w:val="0"/>
          <w:numId w:val="2"/>
        </w:numPr>
        <w:spacing w:after="40"/>
        <w:rPr>
          <w:color w:val="000000"/>
        </w:rPr>
      </w:pPr>
      <w:r>
        <w:rPr>
          <w:color w:val="000000"/>
        </w:rPr>
        <w:t xml:space="preserve">First </w:t>
      </w:r>
      <w:r w:rsidR="00C13425" w:rsidRPr="00C13425">
        <w:rPr>
          <w:color w:val="000000"/>
        </w:rPr>
        <w:t>Time Investors are allowed provided that the DSCR is &gt;1.0, the Credit Score is &gt;700 and there are no exceptions on the file</w:t>
      </w:r>
    </w:p>
    <w:p w14:paraId="111C9603" w14:textId="07C81C42" w:rsidR="00C13425" w:rsidRPr="00C13425" w:rsidRDefault="00AB2B49" w:rsidP="00C13425">
      <w:pPr>
        <w:pStyle w:val="ListParagraph"/>
        <w:numPr>
          <w:ilvl w:val="0"/>
          <w:numId w:val="2"/>
        </w:numPr>
        <w:spacing w:after="40"/>
        <w:rPr>
          <w:color w:val="000000"/>
        </w:rPr>
      </w:pPr>
      <w:r>
        <w:rPr>
          <w:color w:val="000000"/>
        </w:rPr>
        <w:t xml:space="preserve">First </w:t>
      </w:r>
      <w:r w:rsidR="00C13425" w:rsidRPr="00C13425">
        <w:rPr>
          <w:color w:val="000000"/>
        </w:rPr>
        <w:t>Time Investors MAY NOT be a First Time Homebuyer</w:t>
      </w:r>
    </w:p>
    <w:p w14:paraId="10B3B5BA" w14:textId="416A361F" w:rsidR="00C13425" w:rsidRPr="00C13425" w:rsidRDefault="00C13425" w:rsidP="00C13425">
      <w:pPr>
        <w:pStyle w:val="ListParagraph"/>
        <w:numPr>
          <w:ilvl w:val="0"/>
          <w:numId w:val="2"/>
        </w:numPr>
        <w:spacing w:after="40"/>
        <w:rPr>
          <w:color w:val="000000"/>
        </w:rPr>
      </w:pPr>
      <w:r w:rsidRPr="00C13425">
        <w:rPr>
          <w:color w:val="000000"/>
        </w:rPr>
        <w:t>A Letter of Explanation (LOE) by the Borrower is required to detail relevant real estate experience</w:t>
      </w:r>
    </w:p>
    <w:p w14:paraId="594F62BB" w14:textId="32669760" w:rsidR="00C13425" w:rsidRPr="00C13425" w:rsidRDefault="00C13425" w:rsidP="00C13425">
      <w:pPr>
        <w:pStyle w:val="ListParagraph"/>
        <w:numPr>
          <w:ilvl w:val="0"/>
          <w:numId w:val="2"/>
        </w:numPr>
        <w:spacing w:after="40"/>
        <w:rPr>
          <w:color w:val="000000"/>
        </w:rPr>
      </w:pPr>
      <w:r>
        <w:rPr>
          <w:color w:val="000000"/>
        </w:rPr>
        <w:lastRenderedPageBreak/>
        <w:t xml:space="preserve">AMB </w:t>
      </w:r>
      <w:r w:rsidRPr="00C13425">
        <w:rPr>
          <w:color w:val="000000"/>
        </w:rPr>
        <w:t>reserves the right to request specific documentation to validate the LOE</w:t>
      </w:r>
    </w:p>
    <w:p w14:paraId="558B88AF" w14:textId="77777777" w:rsidR="00C13425" w:rsidRDefault="00C13425" w:rsidP="00C13425">
      <w:pPr>
        <w:pStyle w:val="Heading3"/>
      </w:pPr>
      <w:r>
        <w:t>DSCR Rent Loss Insurance</w:t>
      </w:r>
    </w:p>
    <w:p w14:paraId="6AB4A793" w14:textId="283959BE" w:rsidR="00C13425" w:rsidRPr="00C13425" w:rsidRDefault="00854ABC" w:rsidP="00C13425">
      <w:pPr>
        <w:pStyle w:val="ListParagraph"/>
        <w:numPr>
          <w:ilvl w:val="0"/>
          <w:numId w:val="2"/>
        </w:numPr>
        <w:spacing w:after="40"/>
        <w:rPr>
          <w:color w:val="000000"/>
        </w:rPr>
      </w:pPr>
      <w:r>
        <w:rPr>
          <w:color w:val="000000"/>
        </w:rPr>
        <w:t>No rent loss coverage requirements</w:t>
      </w:r>
    </w:p>
    <w:p w14:paraId="2F8DA4D2" w14:textId="77777777" w:rsidR="00C13425" w:rsidRDefault="00C13425" w:rsidP="00C13425">
      <w:pPr>
        <w:pStyle w:val="Heading3"/>
      </w:pPr>
      <w:r>
        <w:t>DSCR Recourse/Guaranty</w:t>
      </w:r>
    </w:p>
    <w:p w14:paraId="67F8CDC6" w14:textId="7D5A51B0" w:rsidR="00C13425" w:rsidRPr="00C13425" w:rsidRDefault="00C13425" w:rsidP="00C13425">
      <w:pPr>
        <w:pStyle w:val="ListParagraph"/>
        <w:numPr>
          <w:ilvl w:val="0"/>
          <w:numId w:val="2"/>
        </w:numPr>
        <w:spacing w:after="40"/>
        <w:rPr>
          <w:color w:val="000000"/>
        </w:rPr>
      </w:pPr>
      <w:r w:rsidRPr="00C13425">
        <w:rPr>
          <w:color w:val="000000"/>
        </w:rPr>
        <w:t>Personal recourse required for all guarantors that meet the requirements referenced in the "Limited Liability Companies (LLC)" guideline section. No additional Borrowers are allowed to join an entity on Title or on the subject loan</w:t>
      </w:r>
    </w:p>
    <w:p w14:paraId="4EFB1BB1" w14:textId="77777777" w:rsidR="00C13425" w:rsidRPr="00C13425" w:rsidRDefault="00C13425" w:rsidP="00C13425">
      <w:pPr>
        <w:pStyle w:val="Heading3"/>
      </w:pPr>
      <w:r w:rsidRPr="00C13425">
        <w:t>DSCR Assignment of Rent</w:t>
      </w:r>
    </w:p>
    <w:p w14:paraId="12622B52" w14:textId="1A4A6700" w:rsidR="00C13425" w:rsidRPr="00C13425" w:rsidRDefault="00C13425" w:rsidP="00C13425">
      <w:pPr>
        <w:pStyle w:val="ListParagraph"/>
        <w:numPr>
          <w:ilvl w:val="0"/>
          <w:numId w:val="2"/>
        </w:numPr>
        <w:spacing w:after="40"/>
        <w:rPr>
          <w:color w:val="000000"/>
        </w:rPr>
      </w:pPr>
      <w:r w:rsidRPr="00C13425">
        <w:rPr>
          <w:color w:val="000000"/>
        </w:rPr>
        <w:t>1-4 Family Rider/Assignment of Rents (FNMA Form 3170) Required</w:t>
      </w:r>
    </w:p>
    <w:p w14:paraId="5B24B058" w14:textId="77777777" w:rsidR="00C13425" w:rsidRPr="00C13425" w:rsidRDefault="00C13425" w:rsidP="00C13425">
      <w:pPr>
        <w:pStyle w:val="Heading3"/>
      </w:pPr>
      <w:r w:rsidRPr="00C13425">
        <w:t>DSCR Cash-Out</w:t>
      </w:r>
    </w:p>
    <w:p w14:paraId="298E0BB8" w14:textId="3C2BA6D9" w:rsidR="00C13425" w:rsidRPr="00C13425" w:rsidRDefault="00C13425" w:rsidP="00C13425">
      <w:pPr>
        <w:pStyle w:val="ListParagraph"/>
        <w:numPr>
          <w:ilvl w:val="0"/>
          <w:numId w:val="2"/>
        </w:numPr>
        <w:spacing w:after="40"/>
        <w:rPr>
          <w:color w:val="000000"/>
        </w:rPr>
      </w:pPr>
      <w:r w:rsidRPr="00C13425">
        <w:rPr>
          <w:color w:val="000000"/>
        </w:rPr>
        <w:t>Cash out proceeds on a refinance loan are allowed with the following requirements:</w:t>
      </w:r>
    </w:p>
    <w:p w14:paraId="49644CF6" w14:textId="0694893D" w:rsidR="00C13425" w:rsidRPr="00C13425" w:rsidRDefault="00C13425" w:rsidP="00C13425">
      <w:pPr>
        <w:pStyle w:val="ListParagraph"/>
        <w:numPr>
          <w:ilvl w:val="0"/>
          <w:numId w:val="2"/>
        </w:numPr>
        <w:spacing w:after="40"/>
        <w:rPr>
          <w:color w:val="000000"/>
        </w:rPr>
      </w:pPr>
      <w:r w:rsidRPr="00C13425">
        <w:rPr>
          <w:color w:val="000000"/>
        </w:rPr>
        <w:t>Borrower must have owned the subject property 6+ months using data of original acquisition and subject loan Note date for timing</w:t>
      </w:r>
    </w:p>
    <w:p w14:paraId="27E95F45" w14:textId="3DA2C9C8" w:rsidR="00C13425" w:rsidRPr="00C13425" w:rsidRDefault="00C13425" w:rsidP="00C13425">
      <w:pPr>
        <w:pStyle w:val="ListParagraph"/>
        <w:numPr>
          <w:ilvl w:val="0"/>
          <w:numId w:val="2"/>
        </w:numPr>
        <w:spacing w:after="40"/>
        <w:rPr>
          <w:color w:val="000000"/>
        </w:rPr>
      </w:pPr>
      <w:r w:rsidRPr="00C13425">
        <w:rPr>
          <w:color w:val="000000"/>
        </w:rPr>
        <w:t>Cash-Out is for Business Purposes only and the borrower must provide an LOE detailing the purpose and use of the proceeds. While maintaining the property is an acceptable use for cashout proceeds, major renovations, rehabs, etc. are not permitted on subject property that could deem the property uninhabitable</w:t>
      </w:r>
    </w:p>
    <w:p w14:paraId="3EF8B51B" w14:textId="5C1DD6B1" w:rsidR="00C13425" w:rsidRPr="00C13425" w:rsidRDefault="00C13425" w:rsidP="00C13425">
      <w:pPr>
        <w:pStyle w:val="ListParagraph"/>
        <w:numPr>
          <w:ilvl w:val="0"/>
          <w:numId w:val="2"/>
        </w:numPr>
        <w:spacing w:after="40"/>
        <w:rPr>
          <w:color w:val="000000"/>
        </w:rPr>
      </w:pPr>
      <w:r w:rsidRPr="00C13425">
        <w:rPr>
          <w:color w:val="000000"/>
        </w:rPr>
        <w:t>For DSCR Borrower(s) obtaining a Rate/Term or Cash Out Refinance loan, the Borrower must execute a Business Purpose &amp; Occupancy Affidavit</w:t>
      </w:r>
    </w:p>
    <w:p w14:paraId="66489AE2" w14:textId="55CE93F4" w:rsidR="00C13425" w:rsidRPr="00C13425" w:rsidRDefault="00C13425" w:rsidP="00C13425">
      <w:pPr>
        <w:pStyle w:val="ListParagraph"/>
        <w:numPr>
          <w:ilvl w:val="0"/>
          <w:numId w:val="2"/>
        </w:numPr>
        <w:spacing w:after="40"/>
        <w:rPr>
          <w:color w:val="000000"/>
        </w:rPr>
      </w:pPr>
      <w:r w:rsidRPr="00C13425">
        <w:rPr>
          <w:color w:val="000000"/>
        </w:rPr>
        <w:t>All Borrower(s) must execute the Occupancy Certification</w:t>
      </w:r>
    </w:p>
    <w:p w14:paraId="0A6AB449" w14:textId="734FF7AA" w:rsidR="00C13425" w:rsidRPr="00C13425" w:rsidRDefault="00C13425" w:rsidP="00C13425">
      <w:pPr>
        <w:pStyle w:val="ListParagraph"/>
        <w:numPr>
          <w:ilvl w:val="0"/>
          <w:numId w:val="2"/>
        </w:numPr>
        <w:spacing w:after="40"/>
        <w:rPr>
          <w:color w:val="000000"/>
        </w:rPr>
      </w:pPr>
      <w:r w:rsidRPr="00C13425">
        <w:rPr>
          <w:color w:val="000000"/>
        </w:rPr>
        <w:t xml:space="preserve">Please refer to </w:t>
      </w:r>
      <w:r>
        <w:rPr>
          <w:color w:val="000000"/>
        </w:rPr>
        <w:t>AMB’s</w:t>
      </w:r>
      <w:r w:rsidRPr="00C13425">
        <w:rPr>
          <w:color w:val="000000"/>
        </w:rPr>
        <w:t xml:space="preserve"> Program Summary for specific details regarding maximum LTV and Cash Out amounts</w:t>
      </w:r>
    </w:p>
    <w:p w14:paraId="5E1BCA7E" w14:textId="77777777" w:rsidR="00C13425" w:rsidRDefault="00C13425" w:rsidP="00C53268">
      <w:pPr>
        <w:spacing w:after="40"/>
      </w:pPr>
    </w:p>
    <w:sectPr w:rsidR="00C13425" w:rsidSect="007B6908">
      <w:headerReference w:type="default" r:id="rId11"/>
      <w:footerReference w:type="default" r:id="rId12"/>
      <w:type w:val="continuous"/>
      <w:pgSz w:w="12240" w:h="15840"/>
      <w:pgMar w:top="1098"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54654" w14:textId="77777777" w:rsidR="007B4A2A" w:rsidRDefault="007B4A2A">
      <w:r>
        <w:separator/>
      </w:r>
    </w:p>
  </w:endnote>
  <w:endnote w:type="continuationSeparator" w:id="0">
    <w:p w14:paraId="55152E63" w14:textId="77777777" w:rsidR="007B4A2A" w:rsidRDefault="007B4A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mbria">
    <w:altName w:val="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1E2CC5" w14:textId="672A2AE8" w:rsidR="007D0025" w:rsidRPr="000A0F3B" w:rsidRDefault="000A0F3B" w:rsidP="000A0F3B">
    <w:pPr>
      <w:jc w:val="center"/>
    </w:pPr>
    <w:r>
      <w:rPr>
        <w:color w:val="6D6E71"/>
        <w:sz w:val="14"/>
        <w:szCs w:val="14"/>
      </w:rPr>
      <w:t xml:space="preserve">Revised </w:t>
    </w:r>
    <w:r w:rsidR="00363C20">
      <w:rPr>
        <w:color w:val="6D6E71"/>
        <w:sz w:val="14"/>
        <w:szCs w:val="14"/>
      </w:rPr>
      <w:t>July</w:t>
    </w:r>
    <w:r>
      <w:rPr>
        <w:color w:val="6D6E71"/>
        <w:sz w:val="14"/>
        <w:szCs w:val="14"/>
      </w:rPr>
      <w:t xml:space="preserve">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0930F" w14:textId="77777777" w:rsidR="007D0025" w:rsidRPr="000A0F3B" w:rsidRDefault="00647477" w:rsidP="000A0F3B">
    <w:pPr>
      <w:jc w:val="center"/>
      <w:rPr>
        <w:color w:val="6D6E71"/>
        <w:sz w:val="14"/>
        <w:szCs w:val="14"/>
      </w:rPr>
    </w:pPr>
    <w:r w:rsidRPr="000A0F3B">
      <w:rPr>
        <w:color w:val="6D6E71"/>
        <w:sz w:val="14"/>
        <w:szCs w:val="14"/>
      </w:rPr>
      <w:t>a Mortgage Boutique, a division of First Community Mortgage  |  NMLS ID 629700</w:t>
    </w:r>
  </w:p>
  <w:p w14:paraId="77367186" w14:textId="4DD8ECDE" w:rsidR="007D0025" w:rsidRPr="000A0F3B" w:rsidRDefault="00647477" w:rsidP="000A0F3B">
    <w:pPr>
      <w:jc w:val="center"/>
      <w:rPr>
        <w:color w:val="6D6E71"/>
        <w:sz w:val="14"/>
        <w:szCs w:val="14"/>
      </w:rPr>
    </w:pPr>
    <w:r w:rsidRPr="000A0F3B">
      <w:rPr>
        <w:color w:val="6D6E71"/>
        <w:sz w:val="14"/>
        <w:szCs w:val="14"/>
      </w:rPr>
      <w:t xml:space="preserve">Revised </w:t>
    </w:r>
    <w:r w:rsidR="00DD58D7">
      <w:rPr>
        <w:color w:val="6D6E71"/>
        <w:sz w:val="14"/>
        <w:szCs w:val="14"/>
      </w:rPr>
      <w:t>July</w:t>
    </w:r>
    <w:r w:rsidRPr="000A0F3B">
      <w:rPr>
        <w:color w:val="6D6E71"/>
        <w:sz w:val="14"/>
        <w:szCs w:val="14"/>
      </w:rPr>
      <w:t xml:space="preserve"> 2026  |  Page </w:t>
    </w:r>
    <w:r w:rsidRPr="000A0F3B">
      <w:rPr>
        <w:color w:val="6D6E71"/>
        <w:sz w:val="14"/>
        <w:szCs w:val="14"/>
      </w:rPr>
      <w:fldChar w:fldCharType="begin"/>
    </w:r>
    <w:r w:rsidRPr="000A0F3B">
      <w:rPr>
        <w:color w:val="6D6E71"/>
        <w:sz w:val="14"/>
        <w:szCs w:val="14"/>
      </w:rPr>
      <w:instrText>PAGE</w:instrText>
    </w:r>
    <w:r w:rsidRPr="000A0F3B">
      <w:rPr>
        <w:color w:val="6D6E71"/>
        <w:sz w:val="14"/>
        <w:szCs w:val="14"/>
      </w:rPr>
      <w:fldChar w:fldCharType="separate"/>
    </w:r>
    <w:r w:rsidR="000A0F3B" w:rsidRPr="000A0F3B">
      <w:rPr>
        <w:color w:val="6D6E71"/>
        <w:sz w:val="14"/>
        <w:szCs w:val="14"/>
      </w:rPr>
      <w:t>2</w:t>
    </w:r>
    <w:r w:rsidRPr="000A0F3B">
      <w:rPr>
        <w:color w:val="6D6E71"/>
        <w:sz w:val="14"/>
        <w:szCs w:val="14"/>
      </w:rPr>
      <w:fldChar w:fldCharType="end"/>
    </w:r>
    <w:r w:rsidRPr="000A0F3B">
      <w:rPr>
        <w:color w:val="6D6E71"/>
        <w:sz w:val="14"/>
        <w:szCs w:val="14"/>
      </w:rPr>
      <w:t xml:space="preserve"> of </w:t>
    </w:r>
    <w:r w:rsidRPr="000A0F3B">
      <w:rPr>
        <w:color w:val="6D6E71"/>
        <w:sz w:val="14"/>
        <w:szCs w:val="14"/>
      </w:rPr>
      <w:fldChar w:fldCharType="begin"/>
    </w:r>
    <w:r w:rsidRPr="000A0F3B">
      <w:rPr>
        <w:color w:val="6D6E71"/>
        <w:sz w:val="14"/>
        <w:szCs w:val="14"/>
      </w:rPr>
      <w:instrText>NUMPAGES</w:instrText>
    </w:r>
    <w:r w:rsidRPr="000A0F3B">
      <w:rPr>
        <w:color w:val="6D6E71"/>
        <w:sz w:val="14"/>
        <w:szCs w:val="14"/>
      </w:rPr>
      <w:fldChar w:fldCharType="separate"/>
    </w:r>
    <w:r w:rsidR="000A0F3B" w:rsidRPr="000A0F3B">
      <w:rPr>
        <w:color w:val="6D6E71"/>
        <w:sz w:val="14"/>
        <w:szCs w:val="14"/>
      </w:rPr>
      <w:t>3</w:t>
    </w:r>
    <w:r w:rsidRPr="000A0F3B">
      <w:rPr>
        <w:color w:val="6D6E71"/>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C0A3C" w14:textId="77777777" w:rsidR="007B4A2A" w:rsidRDefault="007B4A2A">
      <w:r>
        <w:separator/>
      </w:r>
    </w:p>
  </w:footnote>
  <w:footnote w:type="continuationSeparator" w:id="0">
    <w:p w14:paraId="502A254A" w14:textId="77777777" w:rsidR="007B4A2A" w:rsidRDefault="007B4A2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930AD1" w14:textId="58A5CFA3" w:rsidR="007D0025" w:rsidRPr="0003666D" w:rsidRDefault="0003666D" w:rsidP="0003666D">
    <w:pPr>
      <w:spacing w:after="0"/>
      <w:jc w:val="right"/>
      <w:rPr>
        <w:color w:val="6D6E71"/>
        <w:sz w:val="16"/>
        <w:szCs w:val="16"/>
      </w:rPr>
    </w:pPr>
    <w:r w:rsidRPr="0003666D">
      <w:rPr>
        <w:color w:val="6D6E71"/>
        <w:sz w:val="16"/>
        <w:szCs w:val="16"/>
      </w:rPr>
      <w:t xml:space="preserve">AMB Solutions  |  </w:t>
    </w:r>
    <w:r w:rsidR="00D657F6">
      <w:rPr>
        <w:color w:val="6D6E71"/>
        <w:sz w:val="16"/>
        <w:szCs w:val="16"/>
      </w:rPr>
      <w:t>DSCR</w:t>
    </w:r>
    <w:r w:rsidRPr="0003666D">
      <w:rPr>
        <w:color w:val="6D6E71"/>
        <w:sz w:val="16"/>
        <w:szCs w:val="16"/>
      </w:rPr>
      <w:t xml:space="preserve"> Product Guidelines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80439"/>
    <w:multiLevelType w:val="hybridMultilevel"/>
    <w:tmpl w:val="FC2CBCE6"/>
    <w:lvl w:ilvl="0" w:tplc="D2C67856">
      <w:start w:val="1"/>
      <w:numFmt w:val="bullet"/>
      <w:lvlText w:val="•"/>
      <w:lvlJc w:val="left"/>
      <w:pPr>
        <w:ind w:left="1080" w:hanging="360"/>
      </w:pPr>
      <w:rPr>
        <w:rFonts w:hint="default"/>
        <w:color w:val="632340"/>
      </w:rPr>
    </w:lvl>
    <w:lvl w:ilvl="1" w:tplc="FFFFFFFF" w:tentative="1">
      <w:start w:val="1"/>
      <w:numFmt w:val="bullet"/>
      <w:lvlText w:val="o"/>
      <w:lvlJc w:val="left"/>
      <w:pPr>
        <w:ind w:left="2040" w:hanging="360"/>
      </w:pPr>
      <w:rPr>
        <w:rFonts w:ascii="Courier New" w:hAnsi="Courier New" w:cs="Courier New" w:hint="default"/>
      </w:rPr>
    </w:lvl>
    <w:lvl w:ilvl="2" w:tplc="FFFFFFFF" w:tentative="1">
      <w:start w:val="1"/>
      <w:numFmt w:val="bullet"/>
      <w:lvlText w:val=""/>
      <w:lvlJc w:val="left"/>
      <w:pPr>
        <w:ind w:left="2760" w:hanging="360"/>
      </w:pPr>
      <w:rPr>
        <w:rFonts w:ascii="Wingdings" w:hAnsi="Wingdings" w:hint="default"/>
      </w:rPr>
    </w:lvl>
    <w:lvl w:ilvl="3" w:tplc="FFFFFFFF" w:tentative="1">
      <w:start w:val="1"/>
      <w:numFmt w:val="bullet"/>
      <w:lvlText w:val=""/>
      <w:lvlJc w:val="left"/>
      <w:pPr>
        <w:ind w:left="3480" w:hanging="360"/>
      </w:pPr>
      <w:rPr>
        <w:rFonts w:ascii="Symbol" w:hAnsi="Symbol" w:hint="default"/>
      </w:rPr>
    </w:lvl>
    <w:lvl w:ilvl="4" w:tplc="FFFFFFFF" w:tentative="1">
      <w:start w:val="1"/>
      <w:numFmt w:val="bullet"/>
      <w:lvlText w:val="o"/>
      <w:lvlJc w:val="left"/>
      <w:pPr>
        <w:ind w:left="4200" w:hanging="360"/>
      </w:pPr>
      <w:rPr>
        <w:rFonts w:ascii="Courier New" w:hAnsi="Courier New" w:cs="Courier New" w:hint="default"/>
      </w:rPr>
    </w:lvl>
    <w:lvl w:ilvl="5" w:tplc="FFFFFFFF" w:tentative="1">
      <w:start w:val="1"/>
      <w:numFmt w:val="bullet"/>
      <w:lvlText w:val=""/>
      <w:lvlJc w:val="left"/>
      <w:pPr>
        <w:ind w:left="4920" w:hanging="360"/>
      </w:pPr>
      <w:rPr>
        <w:rFonts w:ascii="Wingdings" w:hAnsi="Wingdings" w:hint="default"/>
      </w:rPr>
    </w:lvl>
    <w:lvl w:ilvl="6" w:tplc="FFFFFFFF" w:tentative="1">
      <w:start w:val="1"/>
      <w:numFmt w:val="bullet"/>
      <w:lvlText w:val=""/>
      <w:lvlJc w:val="left"/>
      <w:pPr>
        <w:ind w:left="5640" w:hanging="360"/>
      </w:pPr>
      <w:rPr>
        <w:rFonts w:ascii="Symbol" w:hAnsi="Symbol" w:hint="default"/>
      </w:rPr>
    </w:lvl>
    <w:lvl w:ilvl="7" w:tplc="FFFFFFFF" w:tentative="1">
      <w:start w:val="1"/>
      <w:numFmt w:val="bullet"/>
      <w:lvlText w:val="o"/>
      <w:lvlJc w:val="left"/>
      <w:pPr>
        <w:ind w:left="6360" w:hanging="360"/>
      </w:pPr>
      <w:rPr>
        <w:rFonts w:ascii="Courier New" w:hAnsi="Courier New" w:cs="Courier New" w:hint="default"/>
      </w:rPr>
    </w:lvl>
    <w:lvl w:ilvl="8" w:tplc="FFFFFFFF" w:tentative="1">
      <w:start w:val="1"/>
      <w:numFmt w:val="bullet"/>
      <w:lvlText w:val=""/>
      <w:lvlJc w:val="left"/>
      <w:pPr>
        <w:ind w:left="7080" w:hanging="360"/>
      </w:pPr>
      <w:rPr>
        <w:rFonts w:ascii="Wingdings" w:hAnsi="Wingdings" w:hint="default"/>
      </w:rPr>
    </w:lvl>
  </w:abstractNum>
  <w:abstractNum w:abstractNumId="1" w15:restartNumberingAfterBreak="0">
    <w:nsid w:val="00B13FF4"/>
    <w:multiLevelType w:val="hybridMultilevel"/>
    <w:tmpl w:val="FEA231B2"/>
    <w:lvl w:ilvl="0" w:tplc="FFFFFFFF">
      <w:start w:val="1"/>
      <w:numFmt w:val="bullet"/>
      <w:lvlText w:val="•"/>
      <w:lvlJc w:val="left"/>
      <w:pPr>
        <w:ind w:left="480" w:hanging="360"/>
      </w:pPr>
      <w:rPr>
        <w:rFonts w:hint="default"/>
        <w:color w:val="632340"/>
      </w:rPr>
    </w:lvl>
    <w:lvl w:ilvl="1" w:tplc="D2C67856">
      <w:start w:val="1"/>
      <w:numFmt w:val="bullet"/>
      <w:lvlText w:val="•"/>
      <w:lvlJc w:val="left"/>
      <w:pPr>
        <w:ind w:left="840" w:hanging="360"/>
      </w:pPr>
      <w:rPr>
        <w:rFonts w:hint="default"/>
        <w:color w:val="632340"/>
      </w:rPr>
    </w:lvl>
    <w:lvl w:ilvl="2" w:tplc="FFFFFFFF">
      <w:start w:val="1"/>
      <w:numFmt w:val="bullet"/>
      <w:lvlText w:val="◦"/>
      <w:lvlJc w:val="left"/>
      <w:pPr>
        <w:ind w:left="1200" w:hanging="360"/>
      </w:pPr>
      <w:rPr>
        <w:color w:val="280634"/>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264530"/>
    <w:multiLevelType w:val="hybridMultilevel"/>
    <w:tmpl w:val="D8ACCDB8"/>
    <w:lvl w:ilvl="0" w:tplc="FFFFFFFF">
      <w:start w:val="1"/>
      <w:numFmt w:val="bullet"/>
      <w:lvlText w:val="•"/>
      <w:lvlJc w:val="left"/>
      <w:pPr>
        <w:ind w:left="480" w:hanging="360"/>
      </w:pPr>
      <w:rPr>
        <w:rFonts w:hint="default"/>
        <w:color w:val="632340"/>
      </w:rPr>
    </w:lvl>
    <w:lvl w:ilvl="1" w:tplc="5A4C7F08">
      <w:start w:val="1"/>
      <w:numFmt w:val="bullet"/>
      <w:lvlText w:val="◦"/>
      <w:lvlJc w:val="left"/>
      <w:pPr>
        <w:ind w:left="840" w:hanging="360"/>
      </w:pPr>
      <w:rPr>
        <w:color w:val="280634"/>
      </w:rPr>
    </w:lvl>
    <w:lvl w:ilvl="2" w:tplc="FFFFFFFF">
      <w:start w:val="1"/>
      <w:numFmt w:val="bullet"/>
      <w:lvlText w:val="◦"/>
      <w:lvlJc w:val="left"/>
      <w:pPr>
        <w:ind w:left="1200" w:hanging="360"/>
      </w:pPr>
      <w:rPr>
        <w:color w:val="280634"/>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7FD277E"/>
    <w:multiLevelType w:val="hybridMultilevel"/>
    <w:tmpl w:val="E9F84C22"/>
    <w:lvl w:ilvl="0" w:tplc="FFFFFFFF">
      <w:start w:val="1"/>
      <w:numFmt w:val="bullet"/>
      <w:lvlText w:val="•"/>
      <w:lvlJc w:val="left"/>
      <w:pPr>
        <w:ind w:left="480" w:hanging="360"/>
      </w:pPr>
      <w:rPr>
        <w:rFonts w:hint="default"/>
        <w:color w:val="632340"/>
      </w:rPr>
    </w:lvl>
    <w:lvl w:ilvl="1" w:tplc="FFFFFFFF">
      <w:start w:val="1"/>
      <w:numFmt w:val="bullet"/>
      <w:lvlText w:val="◦"/>
      <w:lvlJc w:val="left"/>
      <w:pPr>
        <w:ind w:left="840" w:hanging="360"/>
      </w:pPr>
      <w:rPr>
        <w:color w:val="280634"/>
      </w:rPr>
    </w:lvl>
    <w:lvl w:ilvl="2" w:tplc="4B14B720">
      <w:start w:val="1"/>
      <w:numFmt w:val="bullet"/>
      <w:lvlText w:val="•"/>
      <w:lvlJc w:val="left"/>
      <w:pPr>
        <w:ind w:left="1200" w:hanging="360"/>
      </w:pPr>
      <w:rPr>
        <w:color w:val="6D6E71"/>
      </w:rPr>
    </w:lvl>
    <w:lvl w:ilvl="3" w:tplc="FFFFFFFF">
      <w:start w:val="1"/>
      <w:numFmt w:val="bullet"/>
      <w:lvlText w:val="▪"/>
      <w:lvlJc w:val="left"/>
      <w:pPr>
        <w:ind w:left="360" w:hanging="360"/>
      </w:pPr>
      <w:rPr>
        <w:color w:val="6D6E71"/>
      </w:rPr>
    </w:lvl>
    <w:lvl w:ilvl="4" w:tplc="FFFFFFFF">
      <w:numFmt w:val="decimal"/>
      <w:lvlText w:val=""/>
      <w:lvlJc w:val="left"/>
    </w:lvl>
    <w:lvl w:ilvl="5" w:tplc="FFFFFFFF">
      <w:numFmt w:val="decimal"/>
      <w:lvlText w:val=""/>
      <w:lvlJc w:val="left"/>
    </w:lvl>
    <w:lvl w:ilvl="6" w:tplc="FFFFFFFF">
      <w:start w:val="1"/>
      <w:numFmt w:val="bullet"/>
      <w:lvlText w:val="▪"/>
      <w:lvlJc w:val="left"/>
      <w:pPr>
        <w:ind w:left="360" w:hanging="360"/>
      </w:pPr>
      <w:rPr>
        <w:color w:val="6D6E71"/>
      </w:rPr>
    </w:lvl>
    <w:lvl w:ilvl="7" w:tplc="FFFFFFFF">
      <w:numFmt w:val="decimal"/>
      <w:lvlText w:val=""/>
      <w:lvlJc w:val="left"/>
    </w:lvl>
    <w:lvl w:ilvl="8" w:tplc="FFFFFFFF">
      <w:numFmt w:val="decimal"/>
      <w:lvlText w:val=""/>
      <w:lvlJc w:val="left"/>
    </w:lvl>
  </w:abstractNum>
  <w:abstractNum w:abstractNumId="4" w15:restartNumberingAfterBreak="0">
    <w:nsid w:val="0B364A66"/>
    <w:multiLevelType w:val="hybridMultilevel"/>
    <w:tmpl w:val="DD128CAC"/>
    <w:lvl w:ilvl="0" w:tplc="B6C892D0">
      <w:start w:val="21"/>
      <w:numFmt w:val="bullet"/>
      <w:lvlText w:val=""/>
      <w:lvlJc w:val="left"/>
      <w:pPr>
        <w:ind w:left="720" w:hanging="360"/>
      </w:pPr>
      <w:rPr>
        <w:rFonts w:ascii="Symbol" w:eastAsia="Century Gothic" w:hAnsi="Symbol"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6E49BD"/>
    <w:multiLevelType w:val="hybridMultilevel"/>
    <w:tmpl w:val="1A78DBD2"/>
    <w:lvl w:ilvl="0" w:tplc="FFFFFFFF">
      <w:start w:val="1"/>
      <w:numFmt w:val="bullet"/>
      <w:lvlText w:val="•"/>
      <w:lvlJc w:val="left"/>
      <w:pPr>
        <w:ind w:left="480" w:hanging="360"/>
      </w:pPr>
      <w:rPr>
        <w:rFonts w:hint="default"/>
        <w:color w:val="632340"/>
      </w:rPr>
    </w:lvl>
    <w:lvl w:ilvl="1" w:tplc="5A4C7F08">
      <w:start w:val="1"/>
      <w:numFmt w:val="bullet"/>
      <w:lvlText w:val="◦"/>
      <w:lvlJc w:val="left"/>
      <w:pPr>
        <w:ind w:left="840" w:hanging="360"/>
      </w:pPr>
      <w:rPr>
        <w:color w:val="280634"/>
      </w:rPr>
    </w:lvl>
    <w:lvl w:ilvl="2" w:tplc="FFFFFFFF">
      <w:start w:val="1"/>
      <w:numFmt w:val="bullet"/>
      <w:lvlText w:val="◦"/>
      <w:lvlJc w:val="left"/>
      <w:pPr>
        <w:ind w:left="1200" w:hanging="360"/>
      </w:pPr>
      <w:rPr>
        <w:color w:val="280634"/>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F3A5B1D"/>
    <w:multiLevelType w:val="hybridMultilevel"/>
    <w:tmpl w:val="375AC970"/>
    <w:lvl w:ilvl="0" w:tplc="5A4C7F08">
      <w:start w:val="1"/>
      <w:numFmt w:val="bullet"/>
      <w:lvlText w:val="◦"/>
      <w:lvlJc w:val="left"/>
      <w:pPr>
        <w:ind w:left="1080" w:hanging="360"/>
      </w:pPr>
      <w:rPr>
        <w:rFonts w:hint="default"/>
        <w:color w:val="280634"/>
      </w:rPr>
    </w:lvl>
    <w:lvl w:ilvl="1" w:tplc="FFFFFFFF">
      <w:start w:val="1"/>
      <w:numFmt w:val="bullet"/>
      <w:lvlText w:val="◦"/>
      <w:lvlJc w:val="left"/>
      <w:pPr>
        <w:ind w:left="1340" w:hanging="260"/>
      </w:pPr>
      <w:rPr>
        <w:color w:val="280634"/>
      </w:rPr>
    </w:lvl>
    <w:lvl w:ilvl="2" w:tplc="FFFFFFFF">
      <w:start w:val="1"/>
      <w:numFmt w:val="bullet"/>
      <w:lvlText w:val="▪"/>
      <w:lvlJc w:val="left"/>
      <w:pPr>
        <w:ind w:left="1700" w:hanging="260"/>
      </w:pPr>
      <w:rPr>
        <w:color w:val="6D6E71"/>
      </w:rPr>
    </w:lvl>
    <w:lvl w:ilvl="3" w:tplc="FFFFFFFF">
      <w:start w:val="1"/>
      <w:numFmt w:val="bullet"/>
      <w:lvlText w:val="•"/>
      <w:lvlJc w:val="left"/>
      <w:pPr>
        <w:ind w:left="2060" w:hanging="260"/>
      </w:pPr>
      <w:rPr>
        <w:color w:val="6D6E71"/>
      </w:r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0FCF25B3"/>
    <w:multiLevelType w:val="hybridMultilevel"/>
    <w:tmpl w:val="01DCC4DE"/>
    <w:lvl w:ilvl="0" w:tplc="FFFFFFFF">
      <w:start w:val="1"/>
      <w:numFmt w:val="bullet"/>
      <w:lvlText w:val="•"/>
      <w:lvlJc w:val="left"/>
      <w:pPr>
        <w:ind w:left="480" w:hanging="360"/>
      </w:pPr>
      <w:rPr>
        <w:rFonts w:hint="default"/>
        <w:color w:val="632340"/>
      </w:rPr>
    </w:lvl>
    <w:lvl w:ilvl="1" w:tplc="5A4C7F08">
      <w:start w:val="1"/>
      <w:numFmt w:val="bullet"/>
      <w:lvlText w:val="◦"/>
      <w:lvlJc w:val="left"/>
      <w:pPr>
        <w:ind w:left="840" w:hanging="360"/>
      </w:pPr>
      <w:rPr>
        <w:color w:val="280634"/>
      </w:rPr>
    </w:lvl>
    <w:lvl w:ilvl="2" w:tplc="FFFFFFFF">
      <w:start w:val="1"/>
      <w:numFmt w:val="bullet"/>
      <w:lvlText w:val="◦"/>
      <w:lvlJc w:val="left"/>
      <w:pPr>
        <w:ind w:left="1200" w:hanging="360"/>
      </w:pPr>
      <w:rPr>
        <w:color w:val="280634"/>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115059F0"/>
    <w:multiLevelType w:val="hybridMultilevel"/>
    <w:tmpl w:val="95BE43FE"/>
    <w:lvl w:ilvl="0" w:tplc="FFFFFFFF">
      <w:start w:val="1"/>
      <w:numFmt w:val="bullet"/>
      <w:lvlText w:val="•"/>
      <w:lvlJc w:val="left"/>
      <w:pPr>
        <w:ind w:left="480" w:hanging="360"/>
      </w:pPr>
      <w:rPr>
        <w:rFonts w:hint="default"/>
        <w:color w:val="632340"/>
      </w:rPr>
    </w:lvl>
    <w:lvl w:ilvl="1" w:tplc="FFFFFFFF">
      <w:start w:val="1"/>
      <w:numFmt w:val="bullet"/>
      <w:lvlText w:val="◦"/>
      <w:lvlJc w:val="left"/>
      <w:pPr>
        <w:ind w:left="840" w:hanging="360"/>
      </w:pPr>
      <w:rPr>
        <w:color w:val="280634"/>
      </w:rPr>
    </w:lvl>
    <w:lvl w:ilvl="2" w:tplc="FFFFFFFF">
      <w:start w:val="1"/>
      <w:numFmt w:val="bullet"/>
      <w:lvlText w:val="▪"/>
      <w:lvlJc w:val="left"/>
      <w:pPr>
        <w:ind w:left="1200" w:hanging="360"/>
      </w:pPr>
      <w:rPr>
        <w:color w:val="6D6E71"/>
      </w:rPr>
    </w:lvl>
    <w:lvl w:ilvl="3" w:tplc="FFFFFFFF">
      <w:numFmt w:val="decimal"/>
      <w:lvlText w:val=""/>
      <w:lvlJc w:val="left"/>
    </w:lvl>
    <w:lvl w:ilvl="4" w:tplc="FFFFFFFF">
      <w:numFmt w:val="decimal"/>
      <w:lvlText w:val=""/>
      <w:lvlJc w:val="left"/>
    </w:lvl>
    <w:lvl w:ilvl="5" w:tplc="FFFFFFFF">
      <w:numFmt w:val="decimal"/>
      <w:lvlText w:val=""/>
      <w:lvlJc w:val="left"/>
    </w:lvl>
    <w:lvl w:ilvl="6" w:tplc="5A4C7F08">
      <w:start w:val="1"/>
      <w:numFmt w:val="bullet"/>
      <w:lvlText w:val="◦"/>
      <w:lvlJc w:val="left"/>
      <w:pPr>
        <w:ind w:left="360" w:hanging="360"/>
      </w:pPr>
      <w:rPr>
        <w:color w:val="280634"/>
      </w:rPr>
    </w:lvl>
    <w:lvl w:ilvl="7" w:tplc="FFFFFFFF">
      <w:numFmt w:val="decimal"/>
      <w:lvlText w:val=""/>
      <w:lvlJc w:val="left"/>
    </w:lvl>
    <w:lvl w:ilvl="8" w:tplc="FFFFFFFF">
      <w:numFmt w:val="decimal"/>
      <w:lvlText w:val=""/>
      <w:lvlJc w:val="left"/>
    </w:lvl>
  </w:abstractNum>
  <w:abstractNum w:abstractNumId="9" w15:restartNumberingAfterBreak="0">
    <w:nsid w:val="13DD44BB"/>
    <w:multiLevelType w:val="hybridMultilevel"/>
    <w:tmpl w:val="69DECAA6"/>
    <w:lvl w:ilvl="0" w:tplc="FFFFFFFF">
      <w:start w:val="1"/>
      <w:numFmt w:val="bullet"/>
      <w:lvlText w:val="•"/>
      <w:lvlJc w:val="left"/>
      <w:pPr>
        <w:ind w:left="480" w:hanging="360"/>
      </w:pPr>
      <w:rPr>
        <w:rFonts w:hint="default"/>
        <w:color w:val="632340"/>
      </w:rPr>
    </w:lvl>
    <w:lvl w:ilvl="1" w:tplc="FFFFFFFF">
      <w:start w:val="1"/>
      <w:numFmt w:val="bullet"/>
      <w:lvlText w:val="•"/>
      <w:lvlJc w:val="left"/>
      <w:pPr>
        <w:ind w:left="840" w:hanging="360"/>
      </w:pPr>
      <w:rPr>
        <w:rFonts w:hint="default"/>
        <w:color w:val="632340"/>
      </w:rPr>
    </w:lvl>
    <w:lvl w:ilvl="2" w:tplc="B69AA898">
      <w:start w:val="1"/>
      <w:numFmt w:val="bullet"/>
      <w:lvlText w:val="▪"/>
      <w:lvlJc w:val="left"/>
      <w:pPr>
        <w:ind w:left="1200" w:hanging="360"/>
      </w:pPr>
      <w:rPr>
        <w:color w:val="6D6E71"/>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16311D8E"/>
    <w:multiLevelType w:val="hybridMultilevel"/>
    <w:tmpl w:val="F3B27EA4"/>
    <w:lvl w:ilvl="0" w:tplc="D2C67856">
      <w:start w:val="1"/>
      <w:numFmt w:val="bullet"/>
      <w:lvlText w:val="•"/>
      <w:lvlJc w:val="left"/>
      <w:pPr>
        <w:ind w:left="360" w:hanging="260"/>
      </w:pPr>
      <w:rPr>
        <w:rFonts w:hint="default"/>
        <w:color w:val="632340"/>
      </w:rPr>
    </w:lvl>
    <w:lvl w:ilvl="1" w:tplc="5A4C7F08">
      <w:start w:val="1"/>
      <w:numFmt w:val="bullet"/>
      <w:lvlText w:val="◦"/>
      <w:lvlJc w:val="left"/>
      <w:pPr>
        <w:ind w:left="720" w:hanging="260"/>
      </w:pPr>
      <w:rPr>
        <w:color w:val="280634"/>
      </w:rPr>
    </w:lvl>
    <w:lvl w:ilvl="2" w:tplc="B69AA898">
      <w:start w:val="1"/>
      <w:numFmt w:val="bullet"/>
      <w:lvlText w:val="▪"/>
      <w:lvlJc w:val="left"/>
      <w:pPr>
        <w:ind w:left="1080" w:hanging="260"/>
      </w:pPr>
      <w:rPr>
        <w:color w:val="6D6E71"/>
      </w:rPr>
    </w:lvl>
    <w:lvl w:ilvl="3" w:tplc="4B14B720">
      <w:start w:val="1"/>
      <w:numFmt w:val="bullet"/>
      <w:lvlText w:val="•"/>
      <w:lvlJc w:val="left"/>
      <w:pPr>
        <w:ind w:left="1440" w:hanging="260"/>
      </w:pPr>
      <w:rPr>
        <w:color w:val="6D6E71"/>
      </w:rPr>
    </w:lvl>
    <w:lvl w:ilvl="4" w:tplc="E248895C">
      <w:numFmt w:val="decimal"/>
      <w:lvlText w:val=""/>
      <w:lvlJc w:val="left"/>
    </w:lvl>
    <w:lvl w:ilvl="5" w:tplc="265E431E">
      <w:numFmt w:val="decimal"/>
      <w:lvlText w:val=""/>
      <w:lvlJc w:val="left"/>
    </w:lvl>
    <w:lvl w:ilvl="6" w:tplc="252C8B08">
      <w:numFmt w:val="decimal"/>
      <w:lvlText w:val=""/>
      <w:lvlJc w:val="left"/>
    </w:lvl>
    <w:lvl w:ilvl="7" w:tplc="5AE2132A">
      <w:numFmt w:val="decimal"/>
      <w:lvlText w:val=""/>
      <w:lvlJc w:val="left"/>
    </w:lvl>
    <w:lvl w:ilvl="8" w:tplc="82EE82E8">
      <w:numFmt w:val="decimal"/>
      <w:lvlText w:val=""/>
      <w:lvlJc w:val="left"/>
    </w:lvl>
  </w:abstractNum>
  <w:abstractNum w:abstractNumId="11" w15:restartNumberingAfterBreak="0">
    <w:nsid w:val="1AD767BD"/>
    <w:multiLevelType w:val="hybridMultilevel"/>
    <w:tmpl w:val="A15258F6"/>
    <w:lvl w:ilvl="0" w:tplc="D2C67856">
      <w:start w:val="1"/>
      <w:numFmt w:val="bullet"/>
      <w:lvlText w:val="•"/>
      <w:lvlJc w:val="left"/>
      <w:pPr>
        <w:ind w:left="480" w:hanging="360"/>
      </w:pPr>
      <w:rPr>
        <w:rFonts w:hint="default"/>
        <w:color w:val="63234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E6A0938"/>
    <w:multiLevelType w:val="hybridMultilevel"/>
    <w:tmpl w:val="CEFE9FC2"/>
    <w:lvl w:ilvl="0" w:tplc="D2C67856">
      <w:start w:val="1"/>
      <w:numFmt w:val="bullet"/>
      <w:lvlText w:val="•"/>
      <w:lvlJc w:val="left"/>
      <w:pPr>
        <w:ind w:left="720" w:hanging="360"/>
      </w:pPr>
      <w:rPr>
        <w:rFonts w:hint="default"/>
        <w:color w:val="6323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0C572F"/>
    <w:multiLevelType w:val="hybridMultilevel"/>
    <w:tmpl w:val="EB5E3C3A"/>
    <w:lvl w:ilvl="0" w:tplc="D2C67856">
      <w:start w:val="1"/>
      <w:numFmt w:val="bullet"/>
      <w:lvlText w:val="•"/>
      <w:lvlJc w:val="left"/>
      <w:pPr>
        <w:ind w:left="720" w:hanging="360"/>
      </w:pPr>
      <w:rPr>
        <w:rFonts w:hint="default"/>
        <w:color w:val="6323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C21B6E"/>
    <w:multiLevelType w:val="hybridMultilevel"/>
    <w:tmpl w:val="03705B78"/>
    <w:lvl w:ilvl="0" w:tplc="5A4C7F08">
      <w:start w:val="1"/>
      <w:numFmt w:val="bullet"/>
      <w:lvlText w:val="◦"/>
      <w:lvlJc w:val="left"/>
      <w:pPr>
        <w:ind w:left="840" w:hanging="360"/>
      </w:pPr>
      <w:rPr>
        <w:rFonts w:hint="default"/>
        <w:color w:val="28063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22C512F4"/>
    <w:multiLevelType w:val="hybridMultilevel"/>
    <w:tmpl w:val="AB3A80FA"/>
    <w:lvl w:ilvl="0" w:tplc="D2C67856">
      <w:start w:val="1"/>
      <w:numFmt w:val="bullet"/>
      <w:lvlText w:val="•"/>
      <w:lvlJc w:val="left"/>
      <w:pPr>
        <w:ind w:left="720" w:hanging="360"/>
      </w:pPr>
      <w:rPr>
        <w:rFonts w:hint="default"/>
        <w:color w:val="6323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8E8776C"/>
    <w:multiLevelType w:val="hybridMultilevel"/>
    <w:tmpl w:val="6F9C27FC"/>
    <w:lvl w:ilvl="0" w:tplc="FFFFFFFF">
      <w:start w:val="1"/>
      <w:numFmt w:val="bullet"/>
      <w:lvlText w:val="•"/>
      <w:lvlJc w:val="left"/>
      <w:pPr>
        <w:ind w:left="480" w:hanging="360"/>
      </w:pPr>
      <w:rPr>
        <w:rFonts w:hint="default"/>
        <w:color w:val="632340"/>
      </w:rPr>
    </w:lvl>
    <w:lvl w:ilvl="1" w:tplc="5A4C7F08">
      <w:start w:val="1"/>
      <w:numFmt w:val="bullet"/>
      <w:lvlText w:val="◦"/>
      <w:lvlJc w:val="left"/>
      <w:pPr>
        <w:ind w:left="840" w:hanging="360"/>
      </w:pPr>
      <w:rPr>
        <w:color w:val="280634"/>
      </w:rPr>
    </w:lvl>
    <w:lvl w:ilvl="2" w:tplc="FFFFFFFF">
      <w:start w:val="1"/>
      <w:numFmt w:val="bullet"/>
      <w:lvlText w:val="◦"/>
      <w:lvlJc w:val="left"/>
      <w:pPr>
        <w:ind w:left="1200" w:hanging="360"/>
      </w:pPr>
      <w:rPr>
        <w:color w:val="280634"/>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7" w15:restartNumberingAfterBreak="0">
    <w:nsid w:val="2A007F90"/>
    <w:multiLevelType w:val="hybridMultilevel"/>
    <w:tmpl w:val="05E8FBF2"/>
    <w:lvl w:ilvl="0" w:tplc="D2C67856">
      <w:start w:val="1"/>
      <w:numFmt w:val="bullet"/>
      <w:lvlText w:val="•"/>
      <w:lvlJc w:val="left"/>
      <w:pPr>
        <w:ind w:left="480" w:hanging="360"/>
      </w:pPr>
      <w:rPr>
        <w:rFonts w:hint="default"/>
        <w:color w:val="632340"/>
      </w:rPr>
    </w:lvl>
    <w:lvl w:ilvl="1" w:tplc="04090003">
      <w:start w:val="1"/>
      <w:numFmt w:val="bullet"/>
      <w:lvlText w:val="o"/>
      <w:lvlJc w:val="left"/>
      <w:pPr>
        <w:ind w:left="1200" w:hanging="360"/>
      </w:pPr>
      <w:rPr>
        <w:rFonts w:ascii="Courier New" w:hAnsi="Courier New" w:cs="Courier New" w:hint="default"/>
      </w:rPr>
    </w:lvl>
    <w:lvl w:ilvl="2" w:tplc="04090005" w:tentative="1">
      <w:start w:val="1"/>
      <w:numFmt w:val="bullet"/>
      <w:lvlText w:val=""/>
      <w:lvlJc w:val="left"/>
      <w:pPr>
        <w:ind w:left="1920" w:hanging="360"/>
      </w:pPr>
      <w:rPr>
        <w:rFonts w:ascii="Wingdings" w:hAnsi="Wingdings" w:hint="default"/>
      </w:rPr>
    </w:lvl>
    <w:lvl w:ilvl="3" w:tplc="04090001" w:tentative="1">
      <w:start w:val="1"/>
      <w:numFmt w:val="bullet"/>
      <w:lvlText w:val=""/>
      <w:lvlJc w:val="left"/>
      <w:pPr>
        <w:ind w:left="2640" w:hanging="360"/>
      </w:pPr>
      <w:rPr>
        <w:rFonts w:ascii="Symbol" w:hAnsi="Symbol" w:hint="default"/>
      </w:rPr>
    </w:lvl>
    <w:lvl w:ilvl="4" w:tplc="04090003" w:tentative="1">
      <w:start w:val="1"/>
      <w:numFmt w:val="bullet"/>
      <w:lvlText w:val="o"/>
      <w:lvlJc w:val="left"/>
      <w:pPr>
        <w:ind w:left="3360" w:hanging="360"/>
      </w:pPr>
      <w:rPr>
        <w:rFonts w:ascii="Courier New" w:hAnsi="Courier New" w:cs="Courier New" w:hint="default"/>
      </w:rPr>
    </w:lvl>
    <w:lvl w:ilvl="5" w:tplc="04090005" w:tentative="1">
      <w:start w:val="1"/>
      <w:numFmt w:val="bullet"/>
      <w:lvlText w:val=""/>
      <w:lvlJc w:val="left"/>
      <w:pPr>
        <w:ind w:left="4080" w:hanging="360"/>
      </w:pPr>
      <w:rPr>
        <w:rFonts w:ascii="Wingdings" w:hAnsi="Wingdings" w:hint="default"/>
      </w:rPr>
    </w:lvl>
    <w:lvl w:ilvl="6" w:tplc="04090001" w:tentative="1">
      <w:start w:val="1"/>
      <w:numFmt w:val="bullet"/>
      <w:lvlText w:val=""/>
      <w:lvlJc w:val="left"/>
      <w:pPr>
        <w:ind w:left="4800" w:hanging="360"/>
      </w:pPr>
      <w:rPr>
        <w:rFonts w:ascii="Symbol" w:hAnsi="Symbol" w:hint="default"/>
      </w:rPr>
    </w:lvl>
    <w:lvl w:ilvl="7" w:tplc="04090003" w:tentative="1">
      <w:start w:val="1"/>
      <w:numFmt w:val="bullet"/>
      <w:lvlText w:val="o"/>
      <w:lvlJc w:val="left"/>
      <w:pPr>
        <w:ind w:left="5520" w:hanging="360"/>
      </w:pPr>
      <w:rPr>
        <w:rFonts w:ascii="Courier New" w:hAnsi="Courier New" w:cs="Courier New" w:hint="default"/>
      </w:rPr>
    </w:lvl>
    <w:lvl w:ilvl="8" w:tplc="04090005" w:tentative="1">
      <w:start w:val="1"/>
      <w:numFmt w:val="bullet"/>
      <w:lvlText w:val=""/>
      <w:lvlJc w:val="left"/>
      <w:pPr>
        <w:ind w:left="6240" w:hanging="360"/>
      </w:pPr>
      <w:rPr>
        <w:rFonts w:ascii="Wingdings" w:hAnsi="Wingdings" w:hint="default"/>
      </w:rPr>
    </w:lvl>
  </w:abstractNum>
  <w:abstractNum w:abstractNumId="18" w15:restartNumberingAfterBreak="0">
    <w:nsid w:val="2C5026A5"/>
    <w:multiLevelType w:val="hybridMultilevel"/>
    <w:tmpl w:val="69E047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E484EE2"/>
    <w:multiLevelType w:val="hybridMultilevel"/>
    <w:tmpl w:val="BB4CD140"/>
    <w:lvl w:ilvl="0" w:tplc="B69AA898">
      <w:start w:val="1"/>
      <w:numFmt w:val="bullet"/>
      <w:lvlText w:val="▪"/>
      <w:lvlJc w:val="left"/>
      <w:pPr>
        <w:ind w:left="720" w:hanging="360"/>
      </w:pPr>
      <w:rPr>
        <w:color w:val="6D6E71"/>
      </w:rPr>
    </w:lvl>
    <w:lvl w:ilvl="1" w:tplc="4B14B720">
      <w:start w:val="1"/>
      <w:numFmt w:val="bullet"/>
      <w:lvlText w:val="•"/>
      <w:lvlJc w:val="left"/>
      <w:pPr>
        <w:ind w:left="1440" w:hanging="360"/>
      </w:pPr>
      <w:rPr>
        <w:color w:val="6D6E71"/>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E58337F"/>
    <w:multiLevelType w:val="hybridMultilevel"/>
    <w:tmpl w:val="B15CA950"/>
    <w:lvl w:ilvl="0" w:tplc="D2C67856">
      <w:start w:val="1"/>
      <w:numFmt w:val="bullet"/>
      <w:lvlText w:val="•"/>
      <w:lvlJc w:val="left"/>
      <w:pPr>
        <w:ind w:left="720" w:hanging="360"/>
      </w:pPr>
      <w:rPr>
        <w:rFonts w:hint="default"/>
        <w:color w:val="6323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1373ACD"/>
    <w:multiLevelType w:val="hybridMultilevel"/>
    <w:tmpl w:val="CB52967C"/>
    <w:lvl w:ilvl="0" w:tplc="FFFFFFFF">
      <w:start w:val="1"/>
      <w:numFmt w:val="bullet"/>
      <w:lvlText w:val="•"/>
      <w:lvlJc w:val="left"/>
      <w:pPr>
        <w:ind w:left="480" w:hanging="360"/>
      </w:pPr>
      <w:rPr>
        <w:rFonts w:hint="default"/>
        <w:color w:val="632340"/>
      </w:rPr>
    </w:lvl>
    <w:lvl w:ilvl="1" w:tplc="4B14B720">
      <w:start w:val="1"/>
      <w:numFmt w:val="bullet"/>
      <w:lvlText w:val="•"/>
      <w:lvlJc w:val="left"/>
      <w:pPr>
        <w:ind w:left="1200" w:hanging="360"/>
      </w:pPr>
      <w:rPr>
        <w:color w:val="6D6E71"/>
      </w:rPr>
    </w:lvl>
    <w:lvl w:ilvl="2" w:tplc="FFFFFFFF">
      <w:start w:val="1"/>
      <w:numFmt w:val="bullet"/>
      <w:lvlText w:val="▪"/>
      <w:lvlJc w:val="left"/>
      <w:pPr>
        <w:ind w:left="1200" w:hanging="360"/>
      </w:pPr>
      <w:rPr>
        <w:color w:val="6D6E71"/>
      </w:rPr>
    </w:lvl>
    <w:lvl w:ilvl="3" w:tplc="FFFFFFFF">
      <w:start w:val="1"/>
      <w:numFmt w:val="bullet"/>
      <w:lvlText w:val="▪"/>
      <w:lvlJc w:val="left"/>
      <w:pPr>
        <w:ind w:left="360" w:hanging="360"/>
      </w:pPr>
      <w:rPr>
        <w:color w:val="6D6E71"/>
      </w:rPr>
    </w:lvl>
    <w:lvl w:ilvl="4" w:tplc="FFFFFFFF">
      <w:numFmt w:val="decimal"/>
      <w:lvlText w:val=""/>
      <w:lvlJc w:val="left"/>
    </w:lvl>
    <w:lvl w:ilvl="5" w:tplc="FFFFFFFF">
      <w:numFmt w:val="decimal"/>
      <w:lvlText w:val=""/>
      <w:lvlJc w:val="left"/>
    </w:lvl>
    <w:lvl w:ilvl="6" w:tplc="FFFFFFFF">
      <w:start w:val="1"/>
      <w:numFmt w:val="bullet"/>
      <w:lvlText w:val="▪"/>
      <w:lvlJc w:val="left"/>
      <w:pPr>
        <w:ind w:left="360" w:hanging="360"/>
      </w:pPr>
      <w:rPr>
        <w:color w:val="6D6E71"/>
      </w:rPr>
    </w:lvl>
    <w:lvl w:ilvl="7" w:tplc="FFFFFFFF">
      <w:numFmt w:val="decimal"/>
      <w:lvlText w:val=""/>
      <w:lvlJc w:val="left"/>
    </w:lvl>
    <w:lvl w:ilvl="8" w:tplc="FFFFFFFF">
      <w:numFmt w:val="decimal"/>
      <w:lvlText w:val=""/>
      <w:lvlJc w:val="left"/>
    </w:lvl>
  </w:abstractNum>
  <w:abstractNum w:abstractNumId="22" w15:restartNumberingAfterBreak="0">
    <w:nsid w:val="37AA2FA2"/>
    <w:multiLevelType w:val="hybridMultilevel"/>
    <w:tmpl w:val="3014F99A"/>
    <w:lvl w:ilvl="0" w:tplc="D2C67856">
      <w:start w:val="1"/>
      <w:numFmt w:val="bullet"/>
      <w:lvlText w:val="•"/>
      <w:lvlJc w:val="left"/>
      <w:pPr>
        <w:ind w:left="720" w:hanging="360"/>
      </w:pPr>
      <w:rPr>
        <w:rFonts w:hint="default"/>
        <w:color w:val="6323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8670DD8"/>
    <w:multiLevelType w:val="hybridMultilevel"/>
    <w:tmpl w:val="4D2E7478"/>
    <w:lvl w:ilvl="0" w:tplc="D2C67856">
      <w:start w:val="1"/>
      <w:numFmt w:val="bullet"/>
      <w:lvlText w:val="•"/>
      <w:lvlJc w:val="left"/>
      <w:pPr>
        <w:ind w:left="480" w:hanging="360"/>
      </w:pPr>
      <w:rPr>
        <w:rFonts w:hint="default"/>
        <w:color w:val="632340"/>
      </w:rPr>
    </w:lvl>
    <w:lvl w:ilvl="1" w:tplc="5A4C7F08">
      <w:start w:val="1"/>
      <w:numFmt w:val="bullet"/>
      <w:lvlText w:val="◦"/>
      <w:lvlJc w:val="left"/>
      <w:pPr>
        <w:ind w:left="840" w:hanging="360"/>
      </w:pPr>
      <w:rPr>
        <w:color w:val="280634"/>
      </w:rPr>
    </w:lvl>
    <w:lvl w:ilvl="2" w:tplc="B69AA898">
      <w:start w:val="1"/>
      <w:numFmt w:val="bullet"/>
      <w:lvlText w:val="▪"/>
      <w:lvlJc w:val="left"/>
      <w:pPr>
        <w:ind w:left="1200" w:hanging="360"/>
      </w:pPr>
      <w:rPr>
        <w:color w:val="6D6E71"/>
      </w:rPr>
    </w:lvl>
    <w:lvl w:ilvl="3" w:tplc="119E4720">
      <w:numFmt w:val="decimal"/>
      <w:lvlText w:val=""/>
      <w:lvlJc w:val="left"/>
    </w:lvl>
    <w:lvl w:ilvl="4" w:tplc="1148732C">
      <w:numFmt w:val="decimal"/>
      <w:lvlText w:val=""/>
      <w:lvlJc w:val="left"/>
    </w:lvl>
    <w:lvl w:ilvl="5" w:tplc="E61A24EC">
      <w:numFmt w:val="decimal"/>
      <w:lvlText w:val=""/>
      <w:lvlJc w:val="left"/>
    </w:lvl>
    <w:lvl w:ilvl="6" w:tplc="D902AB5C">
      <w:numFmt w:val="decimal"/>
      <w:lvlText w:val=""/>
      <w:lvlJc w:val="left"/>
    </w:lvl>
    <w:lvl w:ilvl="7" w:tplc="83BADC2C">
      <w:numFmt w:val="decimal"/>
      <w:lvlText w:val=""/>
      <w:lvlJc w:val="left"/>
    </w:lvl>
    <w:lvl w:ilvl="8" w:tplc="4068520E">
      <w:numFmt w:val="decimal"/>
      <w:lvlText w:val=""/>
      <w:lvlJc w:val="left"/>
    </w:lvl>
  </w:abstractNum>
  <w:abstractNum w:abstractNumId="24" w15:restartNumberingAfterBreak="0">
    <w:nsid w:val="3D1053F6"/>
    <w:multiLevelType w:val="hybridMultilevel"/>
    <w:tmpl w:val="7A76833C"/>
    <w:lvl w:ilvl="0" w:tplc="FFFFFFFF">
      <w:start w:val="1"/>
      <w:numFmt w:val="bullet"/>
      <w:lvlText w:val="•"/>
      <w:lvlJc w:val="left"/>
      <w:pPr>
        <w:ind w:left="480" w:hanging="360"/>
      </w:pPr>
      <w:rPr>
        <w:rFonts w:hint="default"/>
        <w:color w:val="632340"/>
      </w:rPr>
    </w:lvl>
    <w:lvl w:ilvl="1" w:tplc="FFFFFFFF">
      <w:start w:val="1"/>
      <w:numFmt w:val="bullet"/>
      <w:lvlText w:val="◦"/>
      <w:lvlJc w:val="left"/>
      <w:pPr>
        <w:ind w:left="840" w:hanging="360"/>
      </w:pPr>
      <w:rPr>
        <w:color w:val="280634"/>
      </w:rPr>
    </w:lvl>
    <w:lvl w:ilvl="2" w:tplc="B69AA898">
      <w:start w:val="1"/>
      <w:numFmt w:val="bullet"/>
      <w:lvlText w:val="▪"/>
      <w:lvlJc w:val="left"/>
      <w:pPr>
        <w:ind w:left="1200" w:hanging="360"/>
      </w:pPr>
      <w:rPr>
        <w:color w:val="6D6E71"/>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5" w15:restartNumberingAfterBreak="0">
    <w:nsid w:val="401055CF"/>
    <w:multiLevelType w:val="hybridMultilevel"/>
    <w:tmpl w:val="D70094E2"/>
    <w:lvl w:ilvl="0" w:tplc="5A4C7F08">
      <w:start w:val="1"/>
      <w:numFmt w:val="bullet"/>
      <w:lvlText w:val="◦"/>
      <w:lvlJc w:val="left"/>
      <w:pPr>
        <w:ind w:left="840" w:hanging="360"/>
      </w:pPr>
      <w:rPr>
        <w:rFonts w:hint="default"/>
        <w:color w:val="280634"/>
      </w:rPr>
    </w:lvl>
    <w:lvl w:ilvl="1" w:tplc="FFFFFFFF">
      <w:start w:val="1"/>
      <w:numFmt w:val="bullet"/>
      <w:lvlText w:val="•"/>
      <w:lvlJc w:val="left"/>
      <w:pPr>
        <w:ind w:left="1200" w:hanging="360"/>
      </w:pPr>
      <w:rPr>
        <w:rFonts w:hint="default"/>
        <w:color w:val="632340"/>
      </w:rPr>
    </w:lvl>
    <w:lvl w:ilvl="2" w:tplc="FFFFFFFF">
      <w:start w:val="1"/>
      <w:numFmt w:val="bullet"/>
      <w:lvlText w:val="◦"/>
      <w:lvlJc w:val="left"/>
      <w:pPr>
        <w:ind w:left="1560" w:hanging="360"/>
      </w:pPr>
      <w:rPr>
        <w:color w:val="280634"/>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420C027F"/>
    <w:multiLevelType w:val="hybridMultilevel"/>
    <w:tmpl w:val="C946F988"/>
    <w:lvl w:ilvl="0" w:tplc="D2C67856">
      <w:start w:val="1"/>
      <w:numFmt w:val="bullet"/>
      <w:lvlText w:val="•"/>
      <w:lvlJc w:val="left"/>
      <w:pPr>
        <w:ind w:left="720" w:hanging="360"/>
      </w:pPr>
      <w:rPr>
        <w:rFonts w:hint="default"/>
        <w:color w:val="6323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2237983"/>
    <w:multiLevelType w:val="hybridMultilevel"/>
    <w:tmpl w:val="2788EE38"/>
    <w:lvl w:ilvl="0" w:tplc="FFFFFFFF">
      <w:start w:val="1"/>
      <w:numFmt w:val="bullet"/>
      <w:lvlText w:val="•"/>
      <w:lvlJc w:val="left"/>
      <w:pPr>
        <w:ind w:left="480" w:hanging="360"/>
      </w:pPr>
      <w:rPr>
        <w:rFonts w:hint="default"/>
        <w:color w:val="632340"/>
      </w:rPr>
    </w:lvl>
    <w:lvl w:ilvl="1" w:tplc="5A4C7F08">
      <w:start w:val="1"/>
      <w:numFmt w:val="bullet"/>
      <w:lvlText w:val="◦"/>
      <w:lvlJc w:val="left"/>
      <w:pPr>
        <w:ind w:left="840" w:hanging="360"/>
      </w:pPr>
      <w:rPr>
        <w:color w:val="280634"/>
      </w:rPr>
    </w:lvl>
    <w:lvl w:ilvl="2" w:tplc="B69AA898">
      <w:start w:val="1"/>
      <w:numFmt w:val="bullet"/>
      <w:lvlText w:val="▪"/>
      <w:lvlJc w:val="left"/>
      <w:pPr>
        <w:ind w:left="1200" w:hanging="360"/>
      </w:pPr>
      <w:rPr>
        <w:color w:val="6D6E71"/>
      </w:rPr>
    </w:lvl>
    <w:lvl w:ilvl="3" w:tplc="B69AA898">
      <w:start w:val="1"/>
      <w:numFmt w:val="bullet"/>
      <w:lvlText w:val="▪"/>
      <w:lvlJc w:val="left"/>
      <w:pPr>
        <w:ind w:left="360" w:hanging="360"/>
      </w:pPr>
      <w:rPr>
        <w:color w:val="6D6E71"/>
      </w:rPr>
    </w:lvl>
    <w:lvl w:ilvl="4" w:tplc="FFFFFFFF">
      <w:numFmt w:val="decimal"/>
      <w:lvlText w:val=""/>
      <w:lvlJc w:val="left"/>
    </w:lvl>
    <w:lvl w:ilvl="5" w:tplc="FFFFFFFF">
      <w:numFmt w:val="decimal"/>
      <w:lvlText w:val=""/>
      <w:lvlJc w:val="left"/>
    </w:lvl>
    <w:lvl w:ilvl="6" w:tplc="B69AA898">
      <w:start w:val="1"/>
      <w:numFmt w:val="bullet"/>
      <w:lvlText w:val="▪"/>
      <w:lvlJc w:val="left"/>
      <w:pPr>
        <w:ind w:left="360" w:hanging="360"/>
      </w:pPr>
      <w:rPr>
        <w:color w:val="6D6E71"/>
      </w:rPr>
    </w:lvl>
    <w:lvl w:ilvl="7" w:tplc="FFFFFFFF">
      <w:numFmt w:val="decimal"/>
      <w:lvlText w:val=""/>
      <w:lvlJc w:val="left"/>
    </w:lvl>
    <w:lvl w:ilvl="8" w:tplc="FFFFFFFF">
      <w:numFmt w:val="decimal"/>
      <w:lvlText w:val=""/>
      <w:lvlJc w:val="left"/>
    </w:lvl>
  </w:abstractNum>
  <w:abstractNum w:abstractNumId="28" w15:restartNumberingAfterBreak="0">
    <w:nsid w:val="42811BA3"/>
    <w:multiLevelType w:val="hybridMultilevel"/>
    <w:tmpl w:val="ACE8ADCE"/>
    <w:lvl w:ilvl="0" w:tplc="FFFFFFFF">
      <w:start w:val="1"/>
      <w:numFmt w:val="bullet"/>
      <w:lvlText w:val="•"/>
      <w:lvlJc w:val="left"/>
      <w:pPr>
        <w:ind w:left="480" w:hanging="360"/>
      </w:pPr>
      <w:rPr>
        <w:rFonts w:hint="default"/>
        <w:color w:val="632340"/>
      </w:rPr>
    </w:lvl>
    <w:lvl w:ilvl="1" w:tplc="FFFFFFFF">
      <w:start w:val="1"/>
      <w:numFmt w:val="bullet"/>
      <w:lvlText w:val="◦"/>
      <w:lvlJc w:val="left"/>
      <w:pPr>
        <w:ind w:left="840" w:hanging="360"/>
      </w:pPr>
      <w:rPr>
        <w:color w:val="280634"/>
      </w:rPr>
    </w:lvl>
    <w:lvl w:ilvl="2" w:tplc="FFFFFFFF">
      <w:start w:val="1"/>
      <w:numFmt w:val="bullet"/>
      <w:lvlText w:val="▪"/>
      <w:lvlJc w:val="left"/>
      <w:pPr>
        <w:ind w:left="1200" w:hanging="360"/>
      </w:pPr>
      <w:rPr>
        <w:color w:val="6D6E71"/>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5A4C7F08">
      <w:start w:val="1"/>
      <w:numFmt w:val="bullet"/>
      <w:lvlText w:val="◦"/>
      <w:lvlJc w:val="left"/>
      <w:pPr>
        <w:ind w:left="360" w:hanging="360"/>
      </w:pPr>
      <w:rPr>
        <w:color w:val="280634"/>
      </w:rPr>
    </w:lvl>
    <w:lvl w:ilvl="8" w:tplc="FFFFFFFF">
      <w:numFmt w:val="decimal"/>
      <w:lvlText w:val=""/>
      <w:lvlJc w:val="left"/>
    </w:lvl>
  </w:abstractNum>
  <w:abstractNum w:abstractNumId="29" w15:restartNumberingAfterBreak="0">
    <w:nsid w:val="47762E85"/>
    <w:multiLevelType w:val="hybridMultilevel"/>
    <w:tmpl w:val="33DA945E"/>
    <w:lvl w:ilvl="0" w:tplc="FFFFFFFF">
      <w:start w:val="1"/>
      <w:numFmt w:val="bullet"/>
      <w:lvlText w:val="•"/>
      <w:lvlJc w:val="left"/>
      <w:pPr>
        <w:ind w:left="480" w:hanging="360"/>
      </w:pPr>
      <w:rPr>
        <w:rFonts w:hint="default"/>
        <w:color w:val="632340"/>
      </w:rPr>
    </w:lvl>
    <w:lvl w:ilvl="1" w:tplc="5A4C7F08">
      <w:start w:val="1"/>
      <w:numFmt w:val="bullet"/>
      <w:lvlText w:val="◦"/>
      <w:lvlJc w:val="left"/>
      <w:pPr>
        <w:ind w:left="840" w:hanging="360"/>
      </w:pPr>
      <w:rPr>
        <w:color w:val="280634"/>
      </w:rPr>
    </w:lvl>
    <w:lvl w:ilvl="2" w:tplc="FFFFFFFF">
      <w:start w:val="1"/>
      <w:numFmt w:val="bullet"/>
      <w:lvlText w:val="◦"/>
      <w:lvlJc w:val="left"/>
      <w:pPr>
        <w:ind w:left="1200" w:hanging="360"/>
      </w:pPr>
      <w:rPr>
        <w:color w:val="280634"/>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0" w15:restartNumberingAfterBreak="0">
    <w:nsid w:val="595966A3"/>
    <w:multiLevelType w:val="hybridMultilevel"/>
    <w:tmpl w:val="0892269A"/>
    <w:lvl w:ilvl="0" w:tplc="FFFFFFFF">
      <w:start w:val="1"/>
      <w:numFmt w:val="bullet"/>
      <w:lvlText w:val="•"/>
      <w:lvlJc w:val="left"/>
      <w:pPr>
        <w:ind w:left="480" w:hanging="360"/>
      </w:pPr>
      <w:rPr>
        <w:rFonts w:hint="default"/>
        <w:color w:val="632340"/>
      </w:rPr>
    </w:lvl>
    <w:lvl w:ilvl="1" w:tplc="B69AA898">
      <w:start w:val="1"/>
      <w:numFmt w:val="bullet"/>
      <w:lvlText w:val="▪"/>
      <w:lvlJc w:val="left"/>
      <w:pPr>
        <w:ind w:left="840" w:hanging="360"/>
      </w:pPr>
      <w:rPr>
        <w:color w:val="6D6E71"/>
      </w:rPr>
    </w:lvl>
    <w:lvl w:ilvl="2" w:tplc="B69AA898">
      <w:start w:val="1"/>
      <w:numFmt w:val="bullet"/>
      <w:lvlText w:val="▪"/>
      <w:lvlJc w:val="left"/>
      <w:pPr>
        <w:ind w:left="1200" w:hanging="360"/>
      </w:pPr>
      <w:rPr>
        <w:color w:val="6D6E71"/>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1" w15:restartNumberingAfterBreak="0">
    <w:nsid w:val="596A76E8"/>
    <w:multiLevelType w:val="hybridMultilevel"/>
    <w:tmpl w:val="CD8865D6"/>
    <w:lvl w:ilvl="0" w:tplc="5A4C7F08">
      <w:start w:val="1"/>
      <w:numFmt w:val="bullet"/>
      <w:lvlText w:val="◦"/>
      <w:lvlJc w:val="left"/>
      <w:pPr>
        <w:ind w:left="720" w:hanging="360"/>
      </w:pPr>
      <w:rPr>
        <w:color w:val="28063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A8145BC"/>
    <w:multiLevelType w:val="hybridMultilevel"/>
    <w:tmpl w:val="29B20C44"/>
    <w:lvl w:ilvl="0" w:tplc="FFFFFFFF">
      <w:start w:val="1"/>
      <w:numFmt w:val="bullet"/>
      <w:lvlText w:val="•"/>
      <w:lvlJc w:val="left"/>
      <w:pPr>
        <w:ind w:left="480" w:hanging="360"/>
      </w:pPr>
      <w:rPr>
        <w:rFonts w:hint="default"/>
        <w:color w:val="632340"/>
      </w:rPr>
    </w:lvl>
    <w:lvl w:ilvl="1" w:tplc="FFFFFFFF">
      <w:start w:val="1"/>
      <w:numFmt w:val="bullet"/>
      <w:lvlText w:val="◦"/>
      <w:lvlJc w:val="left"/>
      <w:pPr>
        <w:ind w:left="840" w:hanging="360"/>
      </w:pPr>
      <w:rPr>
        <w:color w:val="280634"/>
      </w:rPr>
    </w:lvl>
    <w:lvl w:ilvl="2" w:tplc="FFFFFFFF">
      <w:start w:val="1"/>
      <w:numFmt w:val="bullet"/>
      <w:lvlText w:val="▪"/>
      <w:lvlJc w:val="left"/>
      <w:pPr>
        <w:ind w:left="1200" w:hanging="360"/>
      </w:pPr>
      <w:rPr>
        <w:color w:val="6D6E71"/>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start w:val="1"/>
      <w:numFmt w:val="bullet"/>
      <w:lvlText w:val="◦"/>
      <w:lvlJc w:val="left"/>
      <w:pPr>
        <w:ind w:left="360" w:hanging="360"/>
      </w:pPr>
      <w:rPr>
        <w:color w:val="280634"/>
      </w:rPr>
    </w:lvl>
    <w:lvl w:ilvl="7" w:tplc="FFFFFFFF">
      <w:numFmt w:val="decimal"/>
      <w:lvlText w:val=""/>
      <w:lvlJc w:val="left"/>
    </w:lvl>
    <w:lvl w:ilvl="8" w:tplc="5A4C7F08">
      <w:start w:val="1"/>
      <w:numFmt w:val="bullet"/>
      <w:lvlText w:val="◦"/>
      <w:lvlJc w:val="left"/>
      <w:pPr>
        <w:ind w:left="840" w:hanging="360"/>
      </w:pPr>
      <w:rPr>
        <w:color w:val="280634"/>
      </w:rPr>
    </w:lvl>
  </w:abstractNum>
  <w:abstractNum w:abstractNumId="33" w15:restartNumberingAfterBreak="0">
    <w:nsid w:val="5C224C8B"/>
    <w:multiLevelType w:val="hybridMultilevel"/>
    <w:tmpl w:val="C71AC54A"/>
    <w:lvl w:ilvl="0" w:tplc="7AB2848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9673E6"/>
    <w:multiLevelType w:val="hybridMultilevel"/>
    <w:tmpl w:val="1B5E25D6"/>
    <w:lvl w:ilvl="0" w:tplc="FFFFFFFF">
      <w:start w:val="1"/>
      <w:numFmt w:val="bullet"/>
      <w:lvlText w:val="•"/>
      <w:lvlJc w:val="left"/>
      <w:pPr>
        <w:ind w:left="480" w:hanging="360"/>
      </w:pPr>
      <w:rPr>
        <w:rFonts w:hint="default"/>
        <w:color w:val="632340"/>
      </w:rPr>
    </w:lvl>
    <w:lvl w:ilvl="1" w:tplc="5A4C7F08">
      <w:start w:val="1"/>
      <w:numFmt w:val="bullet"/>
      <w:lvlText w:val="◦"/>
      <w:lvlJc w:val="left"/>
      <w:pPr>
        <w:ind w:left="840" w:hanging="360"/>
      </w:pPr>
      <w:rPr>
        <w:color w:val="280634"/>
      </w:rPr>
    </w:lvl>
    <w:lvl w:ilvl="2" w:tplc="FFFFFFFF">
      <w:start w:val="1"/>
      <w:numFmt w:val="bullet"/>
      <w:lvlText w:val="◦"/>
      <w:lvlJc w:val="left"/>
      <w:pPr>
        <w:ind w:left="1200" w:hanging="360"/>
      </w:pPr>
      <w:rPr>
        <w:color w:val="280634"/>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5" w15:restartNumberingAfterBreak="0">
    <w:nsid w:val="66EE7980"/>
    <w:multiLevelType w:val="hybridMultilevel"/>
    <w:tmpl w:val="271A8446"/>
    <w:lvl w:ilvl="0" w:tplc="FFFFFFFF">
      <w:start w:val="1"/>
      <w:numFmt w:val="bullet"/>
      <w:lvlText w:val="•"/>
      <w:lvlJc w:val="left"/>
      <w:pPr>
        <w:ind w:left="480" w:hanging="360"/>
      </w:pPr>
      <w:rPr>
        <w:rFonts w:hint="default"/>
        <w:color w:val="632340"/>
      </w:rPr>
    </w:lvl>
    <w:lvl w:ilvl="1" w:tplc="5A4C7F08">
      <w:start w:val="1"/>
      <w:numFmt w:val="bullet"/>
      <w:lvlText w:val="◦"/>
      <w:lvlJc w:val="left"/>
      <w:pPr>
        <w:ind w:left="840" w:hanging="360"/>
      </w:pPr>
      <w:rPr>
        <w:color w:val="280634"/>
      </w:rPr>
    </w:lvl>
    <w:lvl w:ilvl="2" w:tplc="FFFFFFFF">
      <w:start w:val="1"/>
      <w:numFmt w:val="bullet"/>
      <w:lvlText w:val="◦"/>
      <w:lvlJc w:val="left"/>
      <w:pPr>
        <w:ind w:left="1200" w:hanging="360"/>
      </w:pPr>
      <w:rPr>
        <w:color w:val="280634"/>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68E9062D"/>
    <w:multiLevelType w:val="hybridMultilevel"/>
    <w:tmpl w:val="413C0F30"/>
    <w:lvl w:ilvl="0" w:tplc="D2C67856">
      <w:start w:val="1"/>
      <w:numFmt w:val="bullet"/>
      <w:lvlText w:val="•"/>
      <w:lvlJc w:val="left"/>
      <w:pPr>
        <w:ind w:left="720" w:hanging="360"/>
      </w:pPr>
      <w:rPr>
        <w:rFonts w:hint="default"/>
        <w:color w:val="6323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C2053DA"/>
    <w:multiLevelType w:val="hybridMultilevel"/>
    <w:tmpl w:val="18443EE8"/>
    <w:lvl w:ilvl="0" w:tplc="B5C016CE">
      <w:start w:val="1"/>
      <w:numFmt w:val="bullet"/>
      <w:lvlText w:val="●"/>
      <w:lvlJc w:val="left"/>
      <w:pPr>
        <w:ind w:left="720" w:hanging="360"/>
      </w:pPr>
    </w:lvl>
    <w:lvl w:ilvl="1" w:tplc="2B20CD7E">
      <w:start w:val="1"/>
      <w:numFmt w:val="bullet"/>
      <w:lvlText w:val="○"/>
      <w:lvlJc w:val="left"/>
      <w:pPr>
        <w:ind w:left="1440" w:hanging="360"/>
      </w:pPr>
    </w:lvl>
    <w:lvl w:ilvl="2" w:tplc="1152B808">
      <w:start w:val="1"/>
      <w:numFmt w:val="bullet"/>
      <w:lvlText w:val="■"/>
      <w:lvlJc w:val="left"/>
      <w:pPr>
        <w:ind w:left="2160" w:hanging="360"/>
      </w:pPr>
    </w:lvl>
    <w:lvl w:ilvl="3" w:tplc="7C52E2E6">
      <w:start w:val="1"/>
      <w:numFmt w:val="bullet"/>
      <w:lvlText w:val="●"/>
      <w:lvlJc w:val="left"/>
      <w:pPr>
        <w:ind w:left="2880" w:hanging="360"/>
      </w:pPr>
    </w:lvl>
    <w:lvl w:ilvl="4" w:tplc="1FCEABF0">
      <w:start w:val="1"/>
      <w:numFmt w:val="bullet"/>
      <w:lvlText w:val="○"/>
      <w:lvlJc w:val="left"/>
      <w:pPr>
        <w:ind w:left="3600" w:hanging="360"/>
      </w:pPr>
    </w:lvl>
    <w:lvl w:ilvl="5" w:tplc="B16CFA26">
      <w:start w:val="1"/>
      <w:numFmt w:val="bullet"/>
      <w:lvlText w:val="■"/>
      <w:lvlJc w:val="left"/>
      <w:pPr>
        <w:ind w:left="4320" w:hanging="360"/>
      </w:pPr>
    </w:lvl>
    <w:lvl w:ilvl="6" w:tplc="0F4AED7C">
      <w:start w:val="1"/>
      <w:numFmt w:val="bullet"/>
      <w:lvlText w:val="●"/>
      <w:lvlJc w:val="left"/>
      <w:pPr>
        <w:ind w:left="5040" w:hanging="360"/>
      </w:pPr>
    </w:lvl>
    <w:lvl w:ilvl="7" w:tplc="3594D1B0">
      <w:start w:val="1"/>
      <w:numFmt w:val="bullet"/>
      <w:lvlText w:val="●"/>
      <w:lvlJc w:val="left"/>
      <w:pPr>
        <w:ind w:left="5760" w:hanging="360"/>
      </w:pPr>
    </w:lvl>
    <w:lvl w:ilvl="8" w:tplc="DD965C9E">
      <w:start w:val="1"/>
      <w:numFmt w:val="bullet"/>
      <w:lvlText w:val="●"/>
      <w:lvlJc w:val="left"/>
      <w:pPr>
        <w:ind w:left="6480" w:hanging="360"/>
      </w:pPr>
    </w:lvl>
  </w:abstractNum>
  <w:abstractNum w:abstractNumId="38" w15:restartNumberingAfterBreak="0">
    <w:nsid w:val="6CE55292"/>
    <w:multiLevelType w:val="hybridMultilevel"/>
    <w:tmpl w:val="E800FD9E"/>
    <w:lvl w:ilvl="0" w:tplc="5A4C7F08">
      <w:start w:val="1"/>
      <w:numFmt w:val="bullet"/>
      <w:lvlText w:val="◦"/>
      <w:lvlJc w:val="left"/>
      <w:pPr>
        <w:ind w:left="840" w:hanging="360"/>
      </w:pPr>
      <w:rPr>
        <w:color w:val="280634"/>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39" w15:restartNumberingAfterBreak="0">
    <w:nsid w:val="7011064F"/>
    <w:multiLevelType w:val="hybridMultilevel"/>
    <w:tmpl w:val="7840AB8E"/>
    <w:lvl w:ilvl="0" w:tplc="D2C67856">
      <w:start w:val="1"/>
      <w:numFmt w:val="bullet"/>
      <w:lvlText w:val="•"/>
      <w:lvlJc w:val="left"/>
      <w:pPr>
        <w:ind w:left="480" w:hanging="360"/>
      </w:pPr>
      <w:rPr>
        <w:rFonts w:hint="default"/>
        <w:color w:val="6323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0523D83"/>
    <w:multiLevelType w:val="hybridMultilevel"/>
    <w:tmpl w:val="315C1984"/>
    <w:lvl w:ilvl="0" w:tplc="D2C67856">
      <w:start w:val="1"/>
      <w:numFmt w:val="bullet"/>
      <w:lvlText w:val="•"/>
      <w:lvlJc w:val="left"/>
      <w:pPr>
        <w:ind w:left="720" w:hanging="360"/>
      </w:pPr>
      <w:rPr>
        <w:rFonts w:hint="default"/>
        <w:color w:val="6323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05378D7"/>
    <w:multiLevelType w:val="hybridMultilevel"/>
    <w:tmpl w:val="F5F8DEDC"/>
    <w:lvl w:ilvl="0" w:tplc="FFFFFFFF">
      <w:start w:val="1"/>
      <w:numFmt w:val="bullet"/>
      <w:lvlText w:val="•"/>
      <w:lvlJc w:val="left"/>
      <w:pPr>
        <w:ind w:left="480" w:hanging="360"/>
      </w:pPr>
      <w:rPr>
        <w:rFonts w:hint="default"/>
        <w:color w:val="632340"/>
      </w:rPr>
    </w:lvl>
    <w:lvl w:ilvl="1" w:tplc="D2C67856">
      <w:start w:val="1"/>
      <w:numFmt w:val="bullet"/>
      <w:lvlText w:val="•"/>
      <w:lvlJc w:val="left"/>
      <w:pPr>
        <w:ind w:left="840" w:hanging="360"/>
      </w:pPr>
      <w:rPr>
        <w:rFonts w:hint="default"/>
        <w:color w:val="632340"/>
      </w:rPr>
    </w:lvl>
    <w:lvl w:ilvl="2" w:tplc="FFFFFFFF">
      <w:start w:val="1"/>
      <w:numFmt w:val="bullet"/>
      <w:lvlText w:val="▪"/>
      <w:lvlJc w:val="left"/>
      <w:pPr>
        <w:ind w:left="1200" w:hanging="360"/>
      </w:pPr>
      <w:rPr>
        <w:color w:val="6D6E71"/>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2" w15:restartNumberingAfterBreak="0">
    <w:nsid w:val="70C91B91"/>
    <w:multiLevelType w:val="hybridMultilevel"/>
    <w:tmpl w:val="92F8A678"/>
    <w:lvl w:ilvl="0" w:tplc="5A4C7F08">
      <w:start w:val="1"/>
      <w:numFmt w:val="bullet"/>
      <w:lvlText w:val="◦"/>
      <w:lvlJc w:val="left"/>
      <w:pPr>
        <w:ind w:left="840" w:hanging="360"/>
      </w:pPr>
      <w:rPr>
        <w:rFonts w:hint="default"/>
        <w:color w:val="280634"/>
      </w:rPr>
    </w:lvl>
    <w:lvl w:ilvl="1" w:tplc="FFFFFFFF">
      <w:start w:val="1"/>
      <w:numFmt w:val="bullet"/>
      <w:lvlText w:val="•"/>
      <w:lvlJc w:val="left"/>
      <w:pPr>
        <w:ind w:left="1200" w:hanging="360"/>
      </w:pPr>
      <w:rPr>
        <w:rFonts w:hint="default"/>
        <w:color w:val="632340"/>
      </w:rPr>
    </w:lvl>
    <w:lvl w:ilvl="2" w:tplc="FFFFFFFF">
      <w:start w:val="1"/>
      <w:numFmt w:val="bullet"/>
      <w:lvlText w:val="◦"/>
      <w:lvlJc w:val="left"/>
      <w:pPr>
        <w:ind w:left="1560" w:hanging="360"/>
      </w:pPr>
      <w:rPr>
        <w:color w:val="280634"/>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0E43545"/>
    <w:multiLevelType w:val="hybridMultilevel"/>
    <w:tmpl w:val="10BECEA4"/>
    <w:lvl w:ilvl="0" w:tplc="D2C67856">
      <w:start w:val="1"/>
      <w:numFmt w:val="bullet"/>
      <w:lvlText w:val="•"/>
      <w:lvlJc w:val="left"/>
      <w:pPr>
        <w:ind w:left="480" w:hanging="360"/>
      </w:pPr>
      <w:rPr>
        <w:rFonts w:hint="default"/>
        <w:color w:val="632340"/>
      </w:rPr>
    </w:lvl>
    <w:lvl w:ilvl="1" w:tplc="FFFFFFFF">
      <w:start w:val="1"/>
      <w:numFmt w:val="bullet"/>
      <w:lvlText w:val="•"/>
      <w:lvlJc w:val="left"/>
      <w:pPr>
        <w:ind w:left="840" w:hanging="360"/>
      </w:pPr>
      <w:rPr>
        <w:rFonts w:hint="default"/>
        <w:color w:val="632340"/>
      </w:rPr>
    </w:lvl>
    <w:lvl w:ilvl="2" w:tplc="FFFFFFFF">
      <w:start w:val="1"/>
      <w:numFmt w:val="bullet"/>
      <w:lvlText w:val="◦"/>
      <w:lvlJc w:val="left"/>
      <w:pPr>
        <w:ind w:left="1200" w:hanging="360"/>
      </w:pPr>
      <w:rPr>
        <w:color w:val="280634"/>
      </w:r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4" w15:restartNumberingAfterBreak="0">
    <w:nsid w:val="78466AED"/>
    <w:multiLevelType w:val="hybridMultilevel"/>
    <w:tmpl w:val="2916B388"/>
    <w:lvl w:ilvl="0" w:tplc="FFFFFFFF">
      <w:start w:val="1"/>
      <w:numFmt w:val="bullet"/>
      <w:lvlText w:val="•"/>
      <w:lvlJc w:val="left"/>
      <w:pPr>
        <w:ind w:left="480" w:hanging="360"/>
      </w:pPr>
      <w:rPr>
        <w:rFonts w:hint="default"/>
        <w:color w:val="632340"/>
      </w:rPr>
    </w:lvl>
    <w:lvl w:ilvl="1" w:tplc="FFFFFFFF">
      <w:start w:val="1"/>
      <w:numFmt w:val="bullet"/>
      <w:lvlText w:val="◦"/>
      <w:lvlJc w:val="left"/>
      <w:pPr>
        <w:ind w:left="840" w:hanging="360"/>
      </w:pPr>
      <w:rPr>
        <w:color w:val="280634"/>
      </w:rPr>
    </w:lvl>
    <w:lvl w:ilvl="2" w:tplc="FFFFFFFF">
      <w:start w:val="1"/>
      <w:numFmt w:val="bullet"/>
      <w:lvlText w:val="▪"/>
      <w:lvlJc w:val="left"/>
      <w:pPr>
        <w:ind w:left="1200" w:hanging="360"/>
      </w:pPr>
      <w:rPr>
        <w:color w:val="6D6E71"/>
      </w:rPr>
    </w:lvl>
    <w:lvl w:ilvl="3" w:tplc="5A4C7F08">
      <w:start w:val="1"/>
      <w:numFmt w:val="bullet"/>
      <w:lvlText w:val="◦"/>
      <w:lvlJc w:val="left"/>
      <w:pPr>
        <w:ind w:left="360" w:hanging="360"/>
      </w:pPr>
      <w:rPr>
        <w:color w:val="280634"/>
      </w:rPr>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5" w15:restartNumberingAfterBreak="0">
    <w:nsid w:val="7D15584C"/>
    <w:multiLevelType w:val="hybridMultilevel"/>
    <w:tmpl w:val="65143A54"/>
    <w:lvl w:ilvl="0" w:tplc="62AA994C">
      <w:numFmt w:val="bullet"/>
      <w:lvlText w:val=""/>
      <w:lvlJc w:val="left"/>
      <w:pPr>
        <w:ind w:left="720" w:hanging="360"/>
      </w:pPr>
      <w:rPr>
        <w:rFonts w:ascii="Symbol" w:eastAsiaTheme="minorEastAsia"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6B50DB"/>
    <w:multiLevelType w:val="hybridMultilevel"/>
    <w:tmpl w:val="A2840BCC"/>
    <w:lvl w:ilvl="0" w:tplc="EF46EB9E">
      <w:start w:val="21"/>
      <w:numFmt w:val="bullet"/>
      <w:lvlText w:val=""/>
      <w:lvlJc w:val="left"/>
      <w:pPr>
        <w:ind w:left="720" w:hanging="360"/>
      </w:pPr>
      <w:rPr>
        <w:rFonts w:ascii="Symbol" w:eastAsia="Century Gothic" w:hAnsi="Symbol" w:cs="Century Gothic"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31509C"/>
    <w:multiLevelType w:val="hybridMultilevel"/>
    <w:tmpl w:val="5E0C7D1A"/>
    <w:lvl w:ilvl="0" w:tplc="D2C67856">
      <w:start w:val="1"/>
      <w:numFmt w:val="bullet"/>
      <w:lvlText w:val="•"/>
      <w:lvlJc w:val="left"/>
      <w:pPr>
        <w:ind w:left="720" w:hanging="360"/>
      </w:pPr>
      <w:rPr>
        <w:rFonts w:hint="default"/>
        <w:color w:val="63234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013498">
    <w:abstractNumId w:val="37"/>
    <w:lvlOverride w:ilvl="0">
      <w:startOverride w:val="1"/>
    </w:lvlOverride>
  </w:num>
  <w:num w:numId="2" w16cid:durableId="200446">
    <w:abstractNumId w:val="23"/>
  </w:num>
  <w:num w:numId="3" w16cid:durableId="733239542">
    <w:abstractNumId w:val="18"/>
  </w:num>
  <w:num w:numId="4" w16cid:durableId="861550066">
    <w:abstractNumId w:val="23"/>
  </w:num>
  <w:num w:numId="5" w16cid:durableId="1184855568">
    <w:abstractNumId w:val="43"/>
  </w:num>
  <w:num w:numId="6" w16cid:durableId="1898127339">
    <w:abstractNumId w:val="17"/>
  </w:num>
  <w:num w:numId="7" w16cid:durableId="1593581867">
    <w:abstractNumId w:val="27"/>
  </w:num>
  <w:num w:numId="8" w16cid:durableId="205068080">
    <w:abstractNumId w:val="11"/>
  </w:num>
  <w:num w:numId="9" w16cid:durableId="1912158402">
    <w:abstractNumId w:val="9"/>
  </w:num>
  <w:num w:numId="10" w16cid:durableId="1977493285">
    <w:abstractNumId w:val="7"/>
  </w:num>
  <w:num w:numId="11" w16cid:durableId="362171437">
    <w:abstractNumId w:val="15"/>
  </w:num>
  <w:num w:numId="12" w16cid:durableId="420374988">
    <w:abstractNumId w:val="34"/>
  </w:num>
  <w:num w:numId="13" w16cid:durableId="1327171992">
    <w:abstractNumId w:val="42"/>
  </w:num>
  <w:num w:numId="14" w16cid:durableId="246118830">
    <w:abstractNumId w:val="38"/>
  </w:num>
  <w:num w:numId="15" w16cid:durableId="1310983018">
    <w:abstractNumId w:val="30"/>
  </w:num>
  <w:num w:numId="16" w16cid:durableId="559443620">
    <w:abstractNumId w:val="25"/>
  </w:num>
  <w:num w:numId="17" w16cid:durableId="1345131589">
    <w:abstractNumId w:val="24"/>
  </w:num>
  <w:num w:numId="18" w16cid:durableId="962610667">
    <w:abstractNumId w:val="1"/>
  </w:num>
  <w:num w:numId="19" w16cid:durableId="1684163259">
    <w:abstractNumId w:val="29"/>
  </w:num>
  <w:num w:numId="20" w16cid:durableId="236599348">
    <w:abstractNumId w:val="2"/>
  </w:num>
  <w:num w:numId="21" w16cid:durableId="768619056">
    <w:abstractNumId w:val="5"/>
  </w:num>
  <w:num w:numId="22" w16cid:durableId="1125781345">
    <w:abstractNumId w:val="16"/>
  </w:num>
  <w:num w:numId="23" w16cid:durableId="602735921">
    <w:abstractNumId w:val="8"/>
  </w:num>
  <w:num w:numId="24" w16cid:durableId="236788360">
    <w:abstractNumId w:val="32"/>
  </w:num>
  <w:num w:numId="25" w16cid:durableId="2071348081">
    <w:abstractNumId w:val="35"/>
  </w:num>
  <w:num w:numId="26" w16cid:durableId="1194541460">
    <w:abstractNumId w:val="44"/>
  </w:num>
  <w:num w:numId="27" w16cid:durableId="1858235117">
    <w:abstractNumId w:val="28"/>
  </w:num>
  <w:num w:numId="28" w16cid:durableId="1622111972">
    <w:abstractNumId w:val="36"/>
  </w:num>
  <w:num w:numId="29" w16cid:durableId="1700156422">
    <w:abstractNumId w:val="13"/>
  </w:num>
  <w:num w:numId="30" w16cid:durableId="1008364690">
    <w:abstractNumId w:val="40"/>
  </w:num>
  <w:num w:numId="31" w16cid:durableId="1228149535">
    <w:abstractNumId w:val="10"/>
  </w:num>
  <w:num w:numId="32" w16cid:durableId="1345669426">
    <w:abstractNumId w:val="26"/>
  </w:num>
  <w:num w:numId="33" w16cid:durableId="897781736">
    <w:abstractNumId w:val="3"/>
  </w:num>
  <w:num w:numId="34" w16cid:durableId="191723006">
    <w:abstractNumId w:val="21"/>
  </w:num>
  <w:num w:numId="35" w16cid:durableId="180439457">
    <w:abstractNumId w:val="39"/>
  </w:num>
  <w:num w:numId="36" w16cid:durableId="816454652">
    <w:abstractNumId w:val="22"/>
  </w:num>
  <w:num w:numId="37" w16cid:durableId="705371003">
    <w:abstractNumId w:val="47"/>
  </w:num>
  <w:num w:numId="38" w16cid:durableId="943155174">
    <w:abstractNumId w:val="33"/>
  </w:num>
  <w:num w:numId="39" w16cid:durableId="697269200">
    <w:abstractNumId w:val="20"/>
  </w:num>
  <w:num w:numId="40" w16cid:durableId="2044859418">
    <w:abstractNumId w:val="4"/>
  </w:num>
  <w:num w:numId="41" w16cid:durableId="325403889">
    <w:abstractNumId w:val="14"/>
  </w:num>
  <w:num w:numId="42" w16cid:durableId="958342432">
    <w:abstractNumId w:val="0"/>
  </w:num>
  <w:num w:numId="43" w16cid:durableId="1850949320">
    <w:abstractNumId w:val="19"/>
  </w:num>
  <w:num w:numId="44" w16cid:durableId="1100835769">
    <w:abstractNumId w:val="31"/>
  </w:num>
  <w:num w:numId="45" w16cid:durableId="1775978124">
    <w:abstractNumId w:val="12"/>
  </w:num>
  <w:num w:numId="46" w16cid:durableId="1370103705">
    <w:abstractNumId w:val="46"/>
  </w:num>
  <w:num w:numId="47" w16cid:durableId="348023734">
    <w:abstractNumId w:val="41"/>
  </w:num>
  <w:num w:numId="48" w16cid:durableId="1118642418">
    <w:abstractNumId w:val="6"/>
  </w:num>
  <w:num w:numId="49" w16cid:durableId="1425957481">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025"/>
    <w:rsid w:val="000149F8"/>
    <w:rsid w:val="00026A11"/>
    <w:rsid w:val="0003666D"/>
    <w:rsid w:val="000557A8"/>
    <w:rsid w:val="00057BF6"/>
    <w:rsid w:val="00076F2D"/>
    <w:rsid w:val="00090139"/>
    <w:rsid w:val="00095524"/>
    <w:rsid w:val="00097E7F"/>
    <w:rsid w:val="000A0F3B"/>
    <w:rsid w:val="000D30CB"/>
    <w:rsid w:val="000D33FF"/>
    <w:rsid w:val="000E1363"/>
    <w:rsid w:val="000F01CF"/>
    <w:rsid w:val="000F6ECE"/>
    <w:rsid w:val="0011383A"/>
    <w:rsid w:val="00117707"/>
    <w:rsid w:val="00117EFA"/>
    <w:rsid w:val="00121B46"/>
    <w:rsid w:val="00130EDC"/>
    <w:rsid w:val="001347FB"/>
    <w:rsid w:val="00136D64"/>
    <w:rsid w:val="001727A1"/>
    <w:rsid w:val="0017397D"/>
    <w:rsid w:val="00196853"/>
    <w:rsid w:val="001D01BD"/>
    <w:rsid w:val="001D1D0D"/>
    <w:rsid w:val="001D6EF9"/>
    <w:rsid w:val="001E7E38"/>
    <w:rsid w:val="001F05DE"/>
    <w:rsid w:val="00203341"/>
    <w:rsid w:val="00230750"/>
    <w:rsid w:val="0023219E"/>
    <w:rsid w:val="00250F46"/>
    <w:rsid w:val="0025199F"/>
    <w:rsid w:val="00261C50"/>
    <w:rsid w:val="0026541A"/>
    <w:rsid w:val="00293574"/>
    <w:rsid w:val="002D0DA9"/>
    <w:rsid w:val="003617A5"/>
    <w:rsid w:val="00363C20"/>
    <w:rsid w:val="00366629"/>
    <w:rsid w:val="00375783"/>
    <w:rsid w:val="003770D6"/>
    <w:rsid w:val="00382F0C"/>
    <w:rsid w:val="003871BD"/>
    <w:rsid w:val="00397F3D"/>
    <w:rsid w:val="003A1851"/>
    <w:rsid w:val="003C7AD0"/>
    <w:rsid w:val="003D745F"/>
    <w:rsid w:val="004415E9"/>
    <w:rsid w:val="00446FA1"/>
    <w:rsid w:val="00487B38"/>
    <w:rsid w:val="00496E88"/>
    <w:rsid w:val="0049785A"/>
    <w:rsid w:val="004E0D1A"/>
    <w:rsid w:val="004E14B2"/>
    <w:rsid w:val="00512170"/>
    <w:rsid w:val="00512BD3"/>
    <w:rsid w:val="00516E75"/>
    <w:rsid w:val="005220EB"/>
    <w:rsid w:val="00533335"/>
    <w:rsid w:val="00543E05"/>
    <w:rsid w:val="0056549A"/>
    <w:rsid w:val="005752B3"/>
    <w:rsid w:val="00581F60"/>
    <w:rsid w:val="00590A65"/>
    <w:rsid w:val="005A4EB6"/>
    <w:rsid w:val="005A78C4"/>
    <w:rsid w:val="005B6E1F"/>
    <w:rsid w:val="00614464"/>
    <w:rsid w:val="006204ED"/>
    <w:rsid w:val="0062134A"/>
    <w:rsid w:val="0062193F"/>
    <w:rsid w:val="00626EBB"/>
    <w:rsid w:val="00632847"/>
    <w:rsid w:val="00647477"/>
    <w:rsid w:val="00652F1A"/>
    <w:rsid w:val="006833E5"/>
    <w:rsid w:val="00697FD2"/>
    <w:rsid w:val="006F380F"/>
    <w:rsid w:val="006F4BBA"/>
    <w:rsid w:val="006F6016"/>
    <w:rsid w:val="007114D9"/>
    <w:rsid w:val="007561EE"/>
    <w:rsid w:val="0076776C"/>
    <w:rsid w:val="00767905"/>
    <w:rsid w:val="00790023"/>
    <w:rsid w:val="007915AC"/>
    <w:rsid w:val="007B2626"/>
    <w:rsid w:val="007B4A2A"/>
    <w:rsid w:val="007B6908"/>
    <w:rsid w:val="007C1678"/>
    <w:rsid w:val="007D0025"/>
    <w:rsid w:val="007D7D1F"/>
    <w:rsid w:val="007E27BC"/>
    <w:rsid w:val="007E3142"/>
    <w:rsid w:val="007F1F51"/>
    <w:rsid w:val="007F4D31"/>
    <w:rsid w:val="00824D1D"/>
    <w:rsid w:val="0082575A"/>
    <w:rsid w:val="00834741"/>
    <w:rsid w:val="008373CA"/>
    <w:rsid w:val="00854ABC"/>
    <w:rsid w:val="008A0D6E"/>
    <w:rsid w:val="008B320E"/>
    <w:rsid w:val="008C3449"/>
    <w:rsid w:val="008C6125"/>
    <w:rsid w:val="008F1239"/>
    <w:rsid w:val="009164C1"/>
    <w:rsid w:val="00927986"/>
    <w:rsid w:val="00936D2A"/>
    <w:rsid w:val="00941435"/>
    <w:rsid w:val="009768EC"/>
    <w:rsid w:val="009A085F"/>
    <w:rsid w:val="009A6929"/>
    <w:rsid w:val="009E5958"/>
    <w:rsid w:val="00A02318"/>
    <w:rsid w:val="00A10D0A"/>
    <w:rsid w:val="00A36079"/>
    <w:rsid w:val="00A40533"/>
    <w:rsid w:val="00A90EE6"/>
    <w:rsid w:val="00A96426"/>
    <w:rsid w:val="00AB2B49"/>
    <w:rsid w:val="00AB3BFB"/>
    <w:rsid w:val="00AC4E09"/>
    <w:rsid w:val="00AF7B8D"/>
    <w:rsid w:val="00B31544"/>
    <w:rsid w:val="00B55870"/>
    <w:rsid w:val="00B80648"/>
    <w:rsid w:val="00B87959"/>
    <w:rsid w:val="00BB096C"/>
    <w:rsid w:val="00BB532D"/>
    <w:rsid w:val="00BC74F4"/>
    <w:rsid w:val="00BE3742"/>
    <w:rsid w:val="00C11A37"/>
    <w:rsid w:val="00C13425"/>
    <w:rsid w:val="00C17FB9"/>
    <w:rsid w:val="00C23561"/>
    <w:rsid w:val="00C23866"/>
    <w:rsid w:val="00C41620"/>
    <w:rsid w:val="00C44C41"/>
    <w:rsid w:val="00C5287B"/>
    <w:rsid w:val="00C53268"/>
    <w:rsid w:val="00C63F66"/>
    <w:rsid w:val="00C642E9"/>
    <w:rsid w:val="00C658DF"/>
    <w:rsid w:val="00CC2999"/>
    <w:rsid w:val="00CE6900"/>
    <w:rsid w:val="00CE73CC"/>
    <w:rsid w:val="00CF0022"/>
    <w:rsid w:val="00CF2FBE"/>
    <w:rsid w:val="00D11F5F"/>
    <w:rsid w:val="00D3678F"/>
    <w:rsid w:val="00D43AB5"/>
    <w:rsid w:val="00D4687F"/>
    <w:rsid w:val="00D54965"/>
    <w:rsid w:val="00D657F6"/>
    <w:rsid w:val="00D707A1"/>
    <w:rsid w:val="00D757AF"/>
    <w:rsid w:val="00D808EA"/>
    <w:rsid w:val="00D82296"/>
    <w:rsid w:val="00DA0CA7"/>
    <w:rsid w:val="00DC3FCF"/>
    <w:rsid w:val="00DD58D7"/>
    <w:rsid w:val="00DE28DF"/>
    <w:rsid w:val="00E01A0E"/>
    <w:rsid w:val="00E01AFB"/>
    <w:rsid w:val="00E10C65"/>
    <w:rsid w:val="00E21061"/>
    <w:rsid w:val="00E60DE0"/>
    <w:rsid w:val="00E6656E"/>
    <w:rsid w:val="00E87B2B"/>
    <w:rsid w:val="00E955D2"/>
    <w:rsid w:val="00EB3C25"/>
    <w:rsid w:val="00EB7CC4"/>
    <w:rsid w:val="00EC3561"/>
    <w:rsid w:val="00ED3CDF"/>
    <w:rsid w:val="00EE1A5C"/>
    <w:rsid w:val="00EE2841"/>
    <w:rsid w:val="00EE3E3D"/>
    <w:rsid w:val="00EF061D"/>
    <w:rsid w:val="00F0591B"/>
    <w:rsid w:val="00F14D2E"/>
    <w:rsid w:val="00F32A43"/>
    <w:rsid w:val="00F41EA2"/>
    <w:rsid w:val="00F44BAD"/>
    <w:rsid w:val="00F52004"/>
    <w:rsid w:val="00F5431E"/>
    <w:rsid w:val="00F54F2D"/>
    <w:rsid w:val="00F97D4B"/>
    <w:rsid w:val="00FA5D89"/>
    <w:rsid w:val="00FB287A"/>
    <w:rsid w:val="00FB5DCB"/>
    <w:rsid w:val="00FC006F"/>
    <w:rsid w:val="00FD3899"/>
    <w:rsid w:val="00FE0628"/>
    <w:rsid w:val="00FE4F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45F41"/>
  <w15:docId w15:val="{5D95EAAC-9910-2D45-98B2-D71C04E964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Century Gothic" w:hAnsi="Century Gothic" w:cs="Century Gothic"/>
        <w:color w:val="333333"/>
        <w:lang w:val="en-US" w:eastAsia="en-US" w:bidi="ar-SA"/>
      </w:rPr>
    </w:rPrDefault>
    <w:pPrDefault>
      <w:pPr>
        <w:spacing w:after="1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6FA1"/>
  </w:style>
  <w:style w:type="paragraph" w:styleId="Heading1">
    <w:name w:val="heading 1"/>
    <w:link w:val="Heading1Char"/>
    <w:uiPriority w:val="9"/>
    <w:qFormat/>
    <w:rsid w:val="00446FA1"/>
    <w:pPr>
      <w:spacing w:before="480" w:after="240"/>
      <w:outlineLvl w:val="0"/>
    </w:pPr>
    <w:rPr>
      <w:rFonts w:ascii="Cambria" w:eastAsia="Cambria" w:hAnsi="Cambria" w:cs="Cambria"/>
      <w:b/>
      <w:bCs/>
      <w:color w:val="632340"/>
      <w:sz w:val="40"/>
      <w:szCs w:val="40"/>
    </w:rPr>
  </w:style>
  <w:style w:type="paragraph" w:styleId="Heading2">
    <w:name w:val="heading 2"/>
    <w:link w:val="Heading2Char"/>
    <w:autoRedefine/>
    <w:uiPriority w:val="9"/>
    <w:unhideWhenUsed/>
    <w:qFormat/>
    <w:rsid w:val="00446FA1"/>
    <w:pPr>
      <w:spacing w:before="320" w:after="160"/>
      <w:outlineLvl w:val="1"/>
    </w:pPr>
    <w:rPr>
      <w:rFonts w:ascii="Cambria" w:eastAsia="Cambria" w:hAnsi="Cambria" w:cs="Cambria"/>
      <w:b/>
      <w:bCs/>
      <w:color w:val="280634"/>
      <w:sz w:val="28"/>
      <w:szCs w:val="28"/>
    </w:rPr>
  </w:style>
  <w:style w:type="paragraph" w:styleId="Heading3">
    <w:name w:val="heading 3"/>
    <w:link w:val="Heading3Char"/>
    <w:uiPriority w:val="9"/>
    <w:unhideWhenUsed/>
    <w:qFormat/>
    <w:rsid w:val="00446FA1"/>
    <w:pPr>
      <w:spacing w:before="240" w:after="120"/>
      <w:outlineLvl w:val="2"/>
    </w:pPr>
    <w:rPr>
      <w:b/>
      <w:bCs/>
      <w:color w:val="632340"/>
      <w:sz w:val="22"/>
      <w:szCs w:val="22"/>
    </w:rPr>
  </w:style>
  <w:style w:type="paragraph" w:styleId="Heading4">
    <w:name w:val="heading 4"/>
    <w:link w:val="Heading4Char"/>
    <w:uiPriority w:val="9"/>
    <w:unhideWhenUsed/>
    <w:qFormat/>
    <w:rsid w:val="00446FA1"/>
    <w:pPr>
      <w:spacing w:before="200"/>
      <w:outlineLvl w:val="3"/>
    </w:pPr>
    <w:rPr>
      <w:b/>
      <w:bCs/>
      <w:color w:val="6D6E71"/>
    </w:rPr>
  </w:style>
  <w:style w:type="paragraph" w:styleId="Heading5">
    <w:name w:val="heading 5"/>
    <w:link w:val="Heading5Char"/>
    <w:uiPriority w:val="9"/>
    <w:semiHidden/>
    <w:unhideWhenUsed/>
    <w:qFormat/>
    <w:rsid w:val="00446FA1"/>
    <w:pPr>
      <w:outlineLvl w:val="4"/>
    </w:pPr>
    <w:rPr>
      <w:color w:val="2E74B5"/>
    </w:rPr>
  </w:style>
  <w:style w:type="paragraph" w:styleId="Heading6">
    <w:name w:val="heading 6"/>
    <w:link w:val="Heading6Char"/>
    <w:uiPriority w:val="9"/>
    <w:semiHidden/>
    <w:unhideWhenUsed/>
    <w:qFormat/>
    <w:rsid w:val="00446FA1"/>
    <w:pPr>
      <w:outlineLvl w:val="5"/>
    </w:pPr>
    <w:rPr>
      <w:color w:val="1F4D78"/>
    </w:rPr>
  </w:style>
  <w:style w:type="paragraph" w:styleId="Heading7">
    <w:name w:val="heading 7"/>
    <w:basedOn w:val="Normal"/>
    <w:next w:val="Normal"/>
    <w:link w:val="Heading7Char"/>
    <w:uiPriority w:val="9"/>
    <w:semiHidden/>
    <w:unhideWhenUsed/>
    <w:qFormat/>
    <w:rsid w:val="00446FA1"/>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semiHidden/>
    <w:unhideWhenUsed/>
    <w:qFormat/>
    <w:rsid w:val="00446FA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446FA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link w:val="TitleChar"/>
    <w:uiPriority w:val="10"/>
    <w:qFormat/>
    <w:rsid w:val="00446FA1"/>
    <w:rPr>
      <w:sz w:val="56"/>
      <w:szCs w:val="56"/>
    </w:rPr>
  </w:style>
  <w:style w:type="paragraph" w:customStyle="1" w:styleId="Strong1">
    <w:name w:val="Strong1"/>
    <w:qFormat/>
    <w:rsid w:val="00446FA1"/>
    <w:rPr>
      <w:b/>
      <w:bCs/>
    </w:rPr>
  </w:style>
  <w:style w:type="paragraph" w:styleId="ListParagraph">
    <w:name w:val="List Paragraph"/>
    <w:qFormat/>
    <w:rsid w:val="00117EFA"/>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A0F3B"/>
    <w:pPr>
      <w:tabs>
        <w:tab w:val="center" w:pos="4680"/>
        <w:tab w:val="right" w:pos="9360"/>
      </w:tabs>
    </w:pPr>
  </w:style>
  <w:style w:type="character" w:customStyle="1" w:styleId="HeaderChar">
    <w:name w:val="Header Char"/>
    <w:basedOn w:val="DefaultParagraphFont"/>
    <w:link w:val="Header"/>
    <w:uiPriority w:val="99"/>
    <w:rsid w:val="000A0F3B"/>
  </w:style>
  <w:style w:type="paragraph" w:styleId="Footer">
    <w:name w:val="footer"/>
    <w:basedOn w:val="Normal"/>
    <w:link w:val="FooterChar"/>
    <w:uiPriority w:val="99"/>
    <w:unhideWhenUsed/>
    <w:rsid w:val="000A0F3B"/>
    <w:pPr>
      <w:tabs>
        <w:tab w:val="center" w:pos="4680"/>
        <w:tab w:val="right" w:pos="9360"/>
      </w:tabs>
    </w:pPr>
  </w:style>
  <w:style w:type="character" w:customStyle="1" w:styleId="FooterChar">
    <w:name w:val="Footer Char"/>
    <w:basedOn w:val="DefaultParagraphFont"/>
    <w:link w:val="Footer"/>
    <w:uiPriority w:val="99"/>
    <w:rsid w:val="000A0F3B"/>
  </w:style>
  <w:style w:type="paragraph" w:customStyle="1" w:styleId="Heading10">
    <w:name w:val="Heading1"/>
    <w:basedOn w:val="Normal"/>
    <w:next w:val="Heading2"/>
    <w:link w:val="Heading1Char0"/>
    <w:qFormat/>
    <w:rsid w:val="009768EC"/>
    <w:pPr>
      <w:pageBreakBefore/>
      <w:pBdr>
        <w:bottom w:val="single" w:sz="8" w:space="4" w:color="632340"/>
      </w:pBdr>
      <w:spacing w:after="120"/>
    </w:pPr>
    <w:rPr>
      <w:rFonts w:ascii="Cambria" w:eastAsia="Cambria" w:hAnsi="Cambria" w:cs="Cambria"/>
      <w:b/>
      <w:bCs/>
      <w:color w:val="632340"/>
      <w:sz w:val="40"/>
      <w:szCs w:val="40"/>
    </w:rPr>
  </w:style>
  <w:style w:type="character" w:customStyle="1" w:styleId="Heading1Char0">
    <w:name w:val="Heading1 Char"/>
    <w:basedOn w:val="DefaultParagraphFont"/>
    <w:link w:val="Heading10"/>
    <w:rsid w:val="000F01CF"/>
    <w:rPr>
      <w:rFonts w:ascii="Cambria" w:eastAsia="Cambria" w:hAnsi="Cambria" w:cs="Cambria"/>
      <w:b/>
      <w:bCs/>
      <w:color w:val="632340"/>
      <w:sz w:val="40"/>
      <w:szCs w:val="40"/>
    </w:rPr>
  </w:style>
  <w:style w:type="character" w:customStyle="1" w:styleId="Heading2Char">
    <w:name w:val="Heading 2 Char"/>
    <w:basedOn w:val="DefaultParagraphFont"/>
    <w:link w:val="Heading2"/>
    <w:uiPriority w:val="9"/>
    <w:rsid w:val="00446FA1"/>
    <w:rPr>
      <w:rFonts w:ascii="Cambria" w:eastAsia="Cambria" w:hAnsi="Cambria" w:cs="Cambria"/>
      <w:b/>
      <w:bCs/>
      <w:color w:val="280634"/>
      <w:sz w:val="28"/>
      <w:szCs w:val="28"/>
    </w:rPr>
  </w:style>
  <w:style w:type="character" w:customStyle="1" w:styleId="Heading1Char">
    <w:name w:val="Heading 1 Char"/>
    <w:basedOn w:val="DefaultParagraphFont"/>
    <w:link w:val="Heading1"/>
    <w:uiPriority w:val="9"/>
    <w:rsid w:val="00446FA1"/>
    <w:rPr>
      <w:rFonts w:ascii="Cambria" w:eastAsia="Cambria" w:hAnsi="Cambria" w:cs="Cambria"/>
      <w:b/>
      <w:bCs/>
      <w:color w:val="632340"/>
      <w:sz w:val="40"/>
      <w:szCs w:val="40"/>
    </w:rPr>
  </w:style>
  <w:style w:type="character" w:customStyle="1" w:styleId="Heading3Char">
    <w:name w:val="Heading 3 Char"/>
    <w:basedOn w:val="DefaultParagraphFont"/>
    <w:link w:val="Heading3"/>
    <w:uiPriority w:val="9"/>
    <w:rsid w:val="00446FA1"/>
    <w:rPr>
      <w:b/>
      <w:bCs/>
      <w:color w:val="632340"/>
      <w:sz w:val="22"/>
      <w:szCs w:val="22"/>
    </w:rPr>
  </w:style>
  <w:style w:type="character" w:customStyle="1" w:styleId="Heading4Char">
    <w:name w:val="Heading 4 Char"/>
    <w:basedOn w:val="DefaultParagraphFont"/>
    <w:link w:val="Heading4"/>
    <w:uiPriority w:val="9"/>
    <w:rsid w:val="00446FA1"/>
    <w:rPr>
      <w:b/>
      <w:bCs/>
      <w:color w:val="6D6E71"/>
    </w:rPr>
  </w:style>
  <w:style w:type="character" w:customStyle="1" w:styleId="Heading5Char">
    <w:name w:val="Heading 5 Char"/>
    <w:basedOn w:val="DefaultParagraphFont"/>
    <w:link w:val="Heading5"/>
    <w:uiPriority w:val="9"/>
    <w:semiHidden/>
    <w:rsid w:val="00446FA1"/>
    <w:rPr>
      <w:color w:val="2E74B5"/>
    </w:rPr>
  </w:style>
  <w:style w:type="character" w:customStyle="1" w:styleId="Heading6Char">
    <w:name w:val="Heading 6 Char"/>
    <w:basedOn w:val="DefaultParagraphFont"/>
    <w:link w:val="Heading6"/>
    <w:uiPriority w:val="9"/>
    <w:semiHidden/>
    <w:rsid w:val="00446FA1"/>
    <w:rPr>
      <w:color w:val="1F4D78"/>
    </w:rPr>
  </w:style>
  <w:style w:type="character" w:customStyle="1" w:styleId="Heading7Char">
    <w:name w:val="Heading 7 Char"/>
    <w:basedOn w:val="DefaultParagraphFont"/>
    <w:link w:val="Heading7"/>
    <w:uiPriority w:val="9"/>
    <w:semiHidden/>
    <w:rsid w:val="00446FA1"/>
    <w:rPr>
      <w:rFonts w:asciiTheme="majorHAnsi" w:eastAsiaTheme="majorEastAsia" w:hAnsiTheme="majorHAnsi" w:cstheme="majorBidi"/>
      <w:i/>
      <w:iCs/>
      <w:color w:val="0A2F40" w:themeColor="accent1" w:themeShade="7F"/>
    </w:rPr>
  </w:style>
  <w:style w:type="character" w:customStyle="1" w:styleId="Heading8Char">
    <w:name w:val="Heading 8 Char"/>
    <w:basedOn w:val="DefaultParagraphFont"/>
    <w:link w:val="Heading8"/>
    <w:uiPriority w:val="9"/>
    <w:semiHidden/>
    <w:rsid w:val="00446FA1"/>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446FA1"/>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5"/>
    <w:semiHidden/>
    <w:unhideWhenUsed/>
    <w:qFormat/>
    <w:rsid w:val="00446FA1"/>
    <w:pPr>
      <w:spacing w:after="200" w:line="240" w:lineRule="auto"/>
    </w:pPr>
    <w:rPr>
      <w:i/>
      <w:iCs/>
      <w:color w:val="0E2841" w:themeColor="text2"/>
      <w:sz w:val="18"/>
      <w:szCs w:val="18"/>
    </w:rPr>
  </w:style>
  <w:style w:type="character" w:customStyle="1" w:styleId="TitleChar">
    <w:name w:val="Title Char"/>
    <w:basedOn w:val="DefaultParagraphFont"/>
    <w:link w:val="Title"/>
    <w:uiPriority w:val="10"/>
    <w:rsid w:val="00446FA1"/>
    <w:rPr>
      <w:sz w:val="56"/>
      <w:szCs w:val="56"/>
    </w:rPr>
  </w:style>
  <w:style w:type="paragraph" w:styleId="Subtitle">
    <w:name w:val="Subtitle"/>
    <w:basedOn w:val="Normal"/>
    <w:next w:val="Normal"/>
    <w:link w:val="SubtitleChar"/>
    <w:uiPriority w:val="11"/>
    <w:qFormat/>
    <w:rsid w:val="00446FA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446FA1"/>
    <w:rPr>
      <w:rFonts w:asciiTheme="minorHAnsi" w:eastAsiaTheme="minorEastAsia" w:hAnsiTheme="minorHAnsi" w:cstheme="minorBidi"/>
      <w:color w:val="5A5A5A" w:themeColor="text1" w:themeTint="A5"/>
      <w:spacing w:val="15"/>
      <w:sz w:val="22"/>
      <w:szCs w:val="22"/>
    </w:rPr>
  </w:style>
  <w:style w:type="character" w:styleId="Strong">
    <w:name w:val="Strong"/>
    <w:uiPriority w:val="22"/>
    <w:qFormat/>
    <w:rsid w:val="00446FA1"/>
    <w:rPr>
      <w:b/>
      <w:bCs/>
    </w:rPr>
  </w:style>
  <w:style w:type="character" w:styleId="Emphasis">
    <w:name w:val="Emphasis"/>
    <w:uiPriority w:val="20"/>
    <w:qFormat/>
    <w:rsid w:val="00446FA1"/>
    <w:rPr>
      <w:i/>
      <w:iCs/>
    </w:rPr>
  </w:style>
  <w:style w:type="paragraph" w:styleId="NoSpacing">
    <w:name w:val="No Spacing"/>
    <w:basedOn w:val="Normal"/>
    <w:uiPriority w:val="1"/>
    <w:qFormat/>
    <w:rsid w:val="00446FA1"/>
    <w:pPr>
      <w:spacing w:after="0" w:line="240" w:lineRule="auto"/>
    </w:pPr>
  </w:style>
  <w:style w:type="paragraph" w:styleId="Quote">
    <w:name w:val="Quote"/>
    <w:basedOn w:val="Normal"/>
    <w:next w:val="Normal"/>
    <w:link w:val="QuoteChar"/>
    <w:uiPriority w:val="29"/>
    <w:qFormat/>
    <w:rsid w:val="00446FA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446FA1"/>
    <w:rPr>
      <w:i/>
      <w:iCs/>
      <w:color w:val="404040" w:themeColor="text1" w:themeTint="BF"/>
    </w:rPr>
  </w:style>
  <w:style w:type="paragraph" w:styleId="IntenseQuote">
    <w:name w:val="Intense Quote"/>
    <w:basedOn w:val="Normal"/>
    <w:next w:val="Normal"/>
    <w:link w:val="IntenseQuoteChar"/>
    <w:uiPriority w:val="30"/>
    <w:qFormat/>
    <w:rsid w:val="00446FA1"/>
    <w:pPr>
      <w:pBdr>
        <w:top w:val="single" w:sz="4" w:space="10" w:color="156082" w:themeColor="accent1"/>
        <w:bottom w:val="single" w:sz="4" w:space="10" w:color="156082" w:themeColor="accent1"/>
      </w:pBdr>
      <w:spacing w:before="360" w:after="360"/>
      <w:ind w:left="864" w:right="864"/>
      <w:jc w:val="center"/>
    </w:pPr>
    <w:rPr>
      <w:i/>
      <w:iCs/>
      <w:color w:val="156082" w:themeColor="accent1"/>
    </w:rPr>
  </w:style>
  <w:style w:type="character" w:customStyle="1" w:styleId="IntenseQuoteChar">
    <w:name w:val="Intense Quote Char"/>
    <w:basedOn w:val="DefaultParagraphFont"/>
    <w:link w:val="IntenseQuote"/>
    <w:uiPriority w:val="30"/>
    <w:rsid w:val="00446FA1"/>
    <w:rPr>
      <w:i/>
      <w:iCs/>
      <w:color w:val="156082" w:themeColor="accent1"/>
    </w:rPr>
  </w:style>
  <w:style w:type="character" w:styleId="SubtleEmphasis">
    <w:name w:val="Subtle Emphasis"/>
    <w:uiPriority w:val="19"/>
    <w:qFormat/>
    <w:rsid w:val="00446FA1"/>
    <w:rPr>
      <w:i/>
      <w:iCs/>
      <w:color w:val="404040" w:themeColor="text1" w:themeTint="BF"/>
    </w:rPr>
  </w:style>
  <w:style w:type="character" w:styleId="IntenseEmphasis">
    <w:name w:val="Intense Emphasis"/>
    <w:uiPriority w:val="21"/>
    <w:qFormat/>
    <w:rsid w:val="00446FA1"/>
    <w:rPr>
      <w:i/>
      <w:iCs/>
      <w:color w:val="156082" w:themeColor="accent1"/>
    </w:rPr>
  </w:style>
  <w:style w:type="character" w:styleId="SubtleReference">
    <w:name w:val="Subtle Reference"/>
    <w:uiPriority w:val="31"/>
    <w:qFormat/>
    <w:rsid w:val="00446FA1"/>
    <w:rPr>
      <w:smallCaps/>
      <w:color w:val="5A5A5A" w:themeColor="text1" w:themeTint="A5"/>
    </w:rPr>
  </w:style>
  <w:style w:type="character" w:styleId="IntenseReference">
    <w:name w:val="Intense Reference"/>
    <w:uiPriority w:val="32"/>
    <w:qFormat/>
    <w:rsid w:val="00446FA1"/>
    <w:rPr>
      <w:b/>
      <w:bCs/>
      <w:smallCaps/>
      <w:color w:val="156082" w:themeColor="accent1"/>
      <w:spacing w:val="5"/>
    </w:rPr>
  </w:style>
  <w:style w:type="character" w:styleId="BookTitle">
    <w:name w:val="Book Title"/>
    <w:uiPriority w:val="33"/>
    <w:qFormat/>
    <w:rsid w:val="00446FA1"/>
    <w:rPr>
      <w:b/>
      <w:bCs/>
      <w:i/>
      <w:iCs/>
      <w:spacing w:val="5"/>
    </w:rPr>
  </w:style>
  <w:style w:type="paragraph" w:styleId="TOCHeading">
    <w:name w:val="TOC Heading"/>
    <w:basedOn w:val="Heading1"/>
    <w:next w:val="Normal"/>
    <w:uiPriority w:val="39"/>
    <w:unhideWhenUsed/>
    <w:qFormat/>
    <w:rsid w:val="00446FA1"/>
    <w:pPr>
      <w:keepNext/>
      <w:keepLines/>
      <w:spacing w:before="240" w:after="0"/>
      <w:outlineLvl w:val="9"/>
    </w:pPr>
    <w:rPr>
      <w:rFonts w:asciiTheme="majorHAnsi" w:eastAsiaTheme="majorEastAsia" w:hAnsiTheme="majorHAnsi" w:cstheme="majorBidi"/>
      <w:b w:val="0"/>
      <w:bCs w:val="0"/>
      <w:color w:val="0F4761" w:themeColor="accent1" w:themeShade="BF"/>
      <w:sz w:val="32"/>
      <w:szCs w:val="32"/>
    </w:rPr>
  </w:style>
  <w:style w:type="paragraph" w:customStyle="1" w:styleId="Default">
    <w:name w:val="Default"/>
    <w:rsid w:val="00446FA1"/>
    <w:pPr>
      <w:autoSpaceDE w:val="0"/>
      <w:autoSpaceDN w:val="0"/>
      <w:adjustRightInd w:val="0"/>
      <w:spacing w:after="0" w:line="240" w:lineRule="auto"/>
    </w:pPr>
    <w:rPr>
      <w:rFonts w:ascii="Cambria" w:hAnsi="Cambria" w:cs="Cambria"/>
      <w:color w:val="000000"/>
      <w:sz w:val="24"/>
      <w:szCs w:val="24"/>
    </w:rPr>
  </w:style>
  <w:style w:type="character" w:styleId="UnresolvedMention">
    <w:name w:val="Unresolved Mention"/>
    <w:basedOn w:val="DefaultParagraphFont"/>
    <w:uiPriority w:val="99"/>
    <w:semiHidden/>
    <w:unhideWhenUsed/>
    <w:rsid w:val="000D33FF"/>
    <w:rPr>
      <w:color w:val="605E5C"/>
      <w:shd w:val="clear" w:color="auto" w:fill="E1DFDD"/>
    </w:rPr>
  </w:style>
  <w:style w:type="paragraph" w:styleId="NormalWeb">
    <w:name w:val="Normal (Web)"/>
    <w:basedOn w:val="Normal"/>
    <w:uiPriority w:val="99"/>
    <w:unhideWhenUsed/>
    <w:rsid w:val="00C658DF"/>
    <w:pPr>
      <w:spacing w:before="100" w:beforeAutospacing="1" w:afterAutospacing="1" w:line="240" w:lineRule="auto"/>
    </w:pPr>
    <w:rPr>
      <w:rFonts w:ascii="Times New Roman" w:eastAsiaTheme="minorEastAsia" w:hAnsi="Times New Roman" w:cs="Times New Roman"/>
      <w:color w:val="auto"/>
      <w:sz w:val="24"/>
      <w:szCs w:val="24"/>
    </w:rPr>
  </w:style>
  <w:style w:type="character" w:styleId="CommentReference">
    <w:name w:val="annotation reference"/>
    <w:basedOn w:val="DefaultParagraphFont"/>
    <w:uiPriority w:val="99"/>
    <w:semiHidden/>
    <w:unhideWhenUsed/>
    <w:rsid w:val="00C17FB9"/>
    <w:rPr>
      <w:sz w:val="16"/>
      <w:szCs w:val="16"/>
    </w:rPr>
  </w:style>
  <w:style w:type="paragraph" w:styleId="CommentText">
    <w:name w:val="annotation text"/>
    <w:basedOn w:val="Normal"/>
    <w:link w:val="CommentTextChar"/>
    <w:uiPriority w:val="99"/>
    <w:semiHidden/>
    <w:unhideWhenUsed/>
    <w:rsid w:val="00C17FB9"/>
    <w:pPr>
      <w:spacing w:line="240" w:lineRule="auto"/>
    </w:pPr>
  </w:style>
  <w:style w:type="character" w:customStyle="1" w:styleId="CommentTextChar">
    <w:name w:val="Comment Text Char"/>
    <w:basedOn w:val="DefaultParagraphFont"/>
    <w:link w:val="CommentText"/>
    <w:uiPriority w:val="99"/>
    <w:semiHidden/>
    <w:rsid w:val="00C17FB9"/>
  </w:style>
  <w:style w:type="paragraph" w:styleId="CommentSubject">
    <w:name w:val="annotation subject"/>
    <w:basedOn w:val="CommentText"/>
    <w:next w:val="CommentText"/>
    <w:link w:val="CommentSubjectChar"/>
    <w:uiPriority w:val="99"/>
    <w:semiHidden/>
    <w:unhideWhenUsed/>
    <w:rsid w:val="00C17FB9"/>
    <w:rPr>
      <w:b/>
      <w:bCs/>
    </w:rPr>
  </w:style>
  <w:style w:type="character" w:customStyle="1" w:styleId="CommentSubjectChar">
    <w:name w:val="Comment Subject Char"/>
    <w:basedOn w:val="CommentTextChar"/>
    <w:link w:val="CommentSubject"/>
    <w:uiPriority w:val="99"/>
    <w:semiHidden/>
    <w:rsid w:val="00C17FB9"/>
    <w:rPr>
      <w:b/>
      <w:bCs/>
    </w:rPr>
  </w:style>
  <w:style w:type="paragraph" w:styleId="TOC2">
    <w:name w:val="toc 2"/>
    <w:basedOn w:val="Normal"/>
    <w:next w:val="Normal"/>
    <w:autoRedefine/>
    <w:uiPriority w:val="39"/>
    <w:unhideWhenUsed/>
    <w:rsid w:val="00E87B2B"/>
    <w:pPr>
      <w:ind w:left="200"/>
    </w:pPr>
  </w:style>
  <w:style w:type="paragraph" w:styleId="TOC3">
    <w:name w:val="toc 3"/>
    <w:basedOn w:val="Normal"/>
    <w:next w:val="Normal"/>
    <w:autoRedefine/>
    <w:uiPriority w:val="39"/>
    <w:unhideWhenUsed/>
    <w:rsid w:val="00E87B2B"/>
    <w:pPr>
      <w:ind w:left="400"/>
    </w:pPr>
  </w:style>
  <w:style w:type="paragraph" w:styleId="TOC1">
    <w:name w:val="toc 1"/>
    <w:basedOn w:val="Normal"/>
    <w:next w:val="Normal"/>
    <w:autoRedefine/>
    <w:uiPriority w:val="39"/>
    <w:unhideWhenUsed/>
    <w:rsid w:val="00E87B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Century Gothic"/>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Century Gothic"/>
        <a:font script="Hebr" typeface="Century Gothic"/>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Century Gothic"/>
        <a:font script="Uigh" typeface="Microsoft Uighur"/>
        <a:font script="Geor" typeface="Sylfaen"/>
        <a:font script="Armn" typeface="Century Gothic"/>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189824-B5B1-A745-8728-0C68597443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33</Pages>
  <Words>9599</Words>
  <Characters>51646</Characters>
  <Application>Microsoft Office Word</Application>
  <DocSecurity>0</DocSecurity>
  <Lines>1075</Lines>
  <Paragraphs>541</Paragraphs>
  <ScaleCrop>false</ScaleCrop>
  <HeadingPairs>
    <vt:vector size="2" baseType="variant">
      <vt:variant>
        <vt:lpstr>Title</vt:lpstr>
      </vt:variant>
      <vt:variant>
        <vt:i4>1</vt:i4>
      </vt:variant>
    </vt:vector>
  </HeadingPairs>
  <TitlesOfParts>
    <vt:vector size="1" baseType="lpstr">
      <vt:lpstr>Full Doc Product Guidelines</vt:lpstr>
    </vt:vector>
  </TitlesOfParts>
  <Company/>
  <LinksUpToDate>false</LinksUpToDate>
  <CharactersWithSpaces>60704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Full Doc Product Guidelines</dc:title>
  <dc:subject>FCM Solutions Full Doc Product Guidelines</dc:subject>
  <dc:creator>FCM Solutions</dc:creator>
  <cp:keywords>Full Doc, Product Guidelines, FCM Solutions</cp:keywords>
  <dc:description>Formatted from Content Document Draft using Reference Document Template.</dc:description>
  <cp:lastModifiedBy>Judy Le</cp:lastModifiedBy>
  <cp:revision>26</cp:revision>
  <dcterms:created xsi:type="dcterms:W3CDTF">2026-07-22T14:55:00Z</dcterms:created>
  <dcterms:modified xsi:type="dcterms:W3CDTF">2026-09-22T20:25:00Z</dcterms:modified>
</cp:coreProperties>
</file>